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color w:val="000000"/>
          <w:highlight w:val="none"/>
        </w:rPr>
      </w:pPr>
      <w:r>
        <w:rPr>
          <w:color w:val="000000"/>
          <w:highlight w:val="none"/>
        </w:rPr>
      </w:r>
      <w:r/>
    </w:p>
    <w:p>
      <w:pPr>
        <w:rPr>
          <w:color w:val="000000"/>
          <w:highlight w:val="none"/>
        </w:rPr>
      </w:pPr>
      <w:r/>
      <w:bookmarkStart w:id="0" w:name="EB3ace3d43b98b41779337deb808be6fa3"/>
      <w:r>
        <w:rPr>
          <w:rFonts w:hint="eastAsia"/>
          <w:color w:val="000000"/>
          <w:sz w:val="20"/>
          <w:highlight w:val="none"/>
        </w:rPr>
        <w:t xml:space="preserve"> </w:t>
      </w:r>
      <w:bookmarkEnd w:id="0"/>
      <w:r/>
      <w:bookmarkStart w:id="1" w:name="EB57dd2a69e2b54b0cb3f5c2f03a1ab7bf"/>
      <w:r>
        <w:rPr>
          <w:rFonts w:hint="eastAsia"/>
          <w:color w:val="000000"/>
          <w:sz w:val="20"/>
          <w:highlight w:val="none"/>
        </w:rPr>
        <w:t xml:space="preserve"> </w:t>
      </w:r>
      <w:bookmarkEnd w:id="1"/>
      <w:r/>
      <w:r/>
    </w:p>
    <w:p>
      <w:pPr>
        <w:rPr>
          <w:color w:val="000000"/>
          <w:highlight w:val="none"/>
        </w:rPr>
      </w:pPr>
      <w:r>
        <w:rPr>
          <w:color w:val="000000"/>
          <w:highlight w:val="none"/>
        </w:rPr>
      </w:r>
      <w:r/>
    </w:p>
    <w:p>
      <w:pPr>
        <w:jc w:val="center"/>
        <w:spacing w:before="120" w:after="120" w:line="360" w:lineRule="auto"/>
        <w:rPr>
          <w:rFonts w:hint="eastAsia" w:ascii="Arial" w:hAnsi="Arial" w:eastAsia="黑体" w:cs="黑体"/>
          <w:b/>
          <w:color w:val="000000"/>
          <w:sz w:val="84"/>
          <w:szCs w:val="24"/>
          <w:highlight w:val="none"/>
          <w:lang w:bidi="ar"/>
        </w:rPr>
      </w:pPr>
      <w:r>
        <w:rPr>
          <w:rFonts w:hint="eastAsia" w:ascii="Arial" w:hAnsi="Arial" w:eastAsia="黑体" w:cs="黑体"/>
          <w:b/>
          <w:color w:val="000000"/>
          <w:sz w:val="84"/>
          <w:szCs w:val="24"/>
          <w:highlight w:val="none"/>
          <w:lang w:bidi="ar"/>
        </w:rPr>
        <w:t xml:space="preserve">招　标　文　件</w:t>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9"/>
        <w:jc w:val="both"/>
        <w:spacing w:before="120" w:after="120" w:line="360" w:lineRule="auto"/>
        <w:widowControl w:val="off"/>
        <w:rPr>
          <w:rFonts w:hint="eastAsia" w:ascii="宋体" w:hAnsi="宋体" w:eastAsia="宋体" w:cs="宋体"/>
          <w:b/>
          <w:bCs/>
          <w:sz w:val="32"/>
          <w:szCs w:val="24"/>
          <w:highlight w:val="none"/>
          <w:lang w:val="en-US" w:eastAsia="zh-CN" w:bidi="ar-SA"/>
        </w:rPr>
      </w:pPr>
      <w:r>
        <w:rPr>
          <w:rFonts w:hint="eastAsia" w:ascii="Times New Roman" w:hAnsi="Times New Roman" w:eastAsia="宋体" w:cs="宋体"/>
          <w:b/>
          <w:color w:val="000000"/>
          <w:sz w:val="30"/>
          <w:szCs w:val="30"/>
          <w:highlight w:val="none"/>
          <w:lang w:val="en-US" w:eastAsia="zh-CN" w:bidi="ar-SA"/>
        </w:rPr>
        <w:t xml:space="preserve">项目名称：</w:t>
      </w:r>
      <w:r>
        <w:rPr>
          <w:rFonts w:hint="eastAsia" w:ascii="宋体" w:hAnsi="宋体" w:cs="宋体"/>
          <w:b/>
          <w:bCs/>
          <w:sz w:val="32"/>
          <w:szCs w:val="24"/>
          <w:highlight w:val="none"/>
          <w:lang w:val="en-US" w:eastAsia="zh-CN" w:bidi="ar-SA"/>
        </w:rPr>
        <w:t xml:space="preserve">沭阳县青伊湖镇社会面监控建设项目</w:t>
      </w:r>
      <w:r/>
    </w:p>
    <w:p>
      <w:pPr>
        <w:ind w:firstLine="1506"/>
        <w:rPr>
          <w:rFonts w:eastAsia="宋体" w:cs="Times New Roman"/>
          <w:b/>
          <w:color w:val="000000"/>
          <w:sz w:val="30"/>
          <w:szCs w:val="30"/>
          <w:highlight w:val="none"/>
        </w:rPr>
      </w:pPr>
      <w:r>
        <w:rPr>
          <w:rFonts w:eastAsia="宋体" w:cs="Times New Roman"/>
          <w:b/>
          <w:color w:val="000000"/>
          <w:sz w:val="30"/>
          <w:szCs w:val="30"/>
          <w:highlight w:val="none"/>
        </w:rPr>
      </w:r>
      <w:r/>
    </w:p>
    <w:p>
      <w:pPr>
        <w:ind w:firstLine="1506"/>
        <w:rPr>
          <w:rFonts w:ascii="Times New Roman" w:hAnsi="Times New Roman" w:eastAsia="宋体" w:cs="宋体"/>
          <w:b/>
          <w:color w:val="000000"/>
          <w:sz w:val="30"/>
          <w:szCs w:val="30"/>
          <w:highlight w:val="none"/>
        </w:rPr>
      </w:pPr>
      <w:r>
        <w:rPr>
          <w:rFonts w:ascii="Times New Roman" w:hAnsi="Times New Roman" w:eastAsia="宋体" w:cs="宋体"/>
          <w:b/>
          <w:color w:val="000000"/>
          <w:sz w:val="30"/>
          <w:szCs w:val="30"/>
          <w:highlight w:val="none"/>
        </w:rPr>
      </w:r>
      <w:r/>
    </w:p>
    <w:p>
      <w:pPr>
        <w:ind w:firstLine="1506"/>
        <w:rPr>
          <w:rFonts w:hint="eastAsia" w:ascii="Times New Roman" w:hAnsi="Times New Roman" w:eastAsia="宋体" w:cs="宋体"/>
          <w:b/>
          <w:color w:val="000000"/>
          <w:sz w:val="30"/>
          <w:szCs w:val="30"/>
          <w:highlight w:val="none"/>
          <w:lang w:eastAsia="zh-CN"/>
        </w:rPr>
      </w:pPr>
      <w:r>
        <w:rPr>
          <w:rFonts w:hint="eastAsia" w:ascii="Times New Roman" w:hAnsi="Times New Roman" w:eastAsia="宋体" w:cs="宋体"/>
          <w:b/>
          <w:color w:val="000000"/>
          <w:sz w:val="30"/>
          <w:szCs w:val="30"/>
          <w:highlight w:val="none"/>
        </w:rPr>
        <w:t xml:space="preserve">项目编号：JSZC-321322-JSDX-G2025-0035</w:t>
      </w:r>
      <w:r>
        <w:rPr>
          <w:rFonts w:hint="eastAsia" w:ascii="Times New Roman" w:hAnsi="Times New Roman" w:eastAsia="宋体" w:cs="Times New Roman"/>
          <w:b/>
          <w:color w:val="000000"/>
          <w:sz w:val="30"/>
          <w:szCs w:val="30"/>
          <w:highlight w:val="none"/>
          <w:lang w:eastAsia="zh-CN"/>
        </w:rPr>
        <w:t xml:space="preserve">  </w:t>
      </w:r>
      <w:r/>
    </w:p>
    <w:p>
      <w:pPr>
        <w:ind w:left="2800" w:hanging="2800"/>
        <w:rPr>
          <w:rFonts w:ascii="Times New Roman" w:hAnsi="Times New Roman" w:eastAsia="宋体" w:cs="Times New Roman"/>
          <w:color w:val="000000"/>
          <w:sz w:val="28"/>
          <w:szCs w:val="28"/>
          <w:highlight w:val="none"/>
        </w:rPr>
      </w:pPr>
      <w:r>
        <w:rPr>
          <w:rFonts w:ascii="Times New Roman" w:hAnsi="Times New Roman" w:eastAsia="宋体" w:cs="Times New Roman"/>
          <w:color w:val="000000"/>
          <w:sz w:val="28"/>
          <w:szCs w:val="28"/>
          <w:highlight w:val="none"/>
        </w:rPr>
      </w:r>
      <w:r/>
    </w:p>
    <w:p>
      <w:pPr>
        <w:ind w:left="2800" w:hanging="2800"/>
        <w:rPr>
          <w:rFonts w:eastAsia="宋体" w:cs="Times New Roman"/>
          <w:b/>
          <w:color w:val="000000"/>
          <w:sz w:val="28"/>
          <w:szCs w:val="28"/>
          <w:highlight w:val="none"/>
        </w:rPr>
      </w:pPr>
      <w:r>
        <w:rPr>
          <w:rFonts w:ascii="Times New Roman" w:hAnsi="Times New Roman" w:eastAsia="宋体" w:cs="Times New Roman"/>
          <w:color w:val="000000"/>
          <w:sz w:val="28"/>
          <w:szCs w:val="28"/>
          <w:highlight w:val="none"/>
        </w:rPr>
        <w:t xml:space="preserve">       </w:t>
      </w:r>
      <w:r>
        <w:rPr>
          <w:rFonts w:hint="eastAsia" w:ascii="Times New Roman" w:hAnsi="Times New Roman" w:eastAsia="宋体" w:cs="Times New Roman"/>
          <w:color w:val="000000"/>
          <w:sz w:val="28"/>
          <w:szCs w:val="28"/>
          <w:highlight w:val="none"/>
        </w:rPr>
        <w:t xml:space="preserve">   </w:t>
      </w:r>
      <w:r>
        <w:rPr>
          <w:rFonts w:ascii="Times New Roman" w:hAnsi="Times New Roman" w:eastAsia="宋体" w:cs="Times New Roman"/>
          <w:b/>
          <w:color w:val="000000"/>
          <w:sz w:val="28"/>
          <w:szCs w:val="28"/>
          <w:highlight w:val="none"/>
        </w:rPr>
        <w:t xml:space="preserve"> </w:t>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bl>
      <w:tblPr>
        <w:tblStyle w:val="791"/>
        <w:tblpPr w:horzAnchor="page" w:tblpXSpec="center" w:vertAnchor="text" w:tblpY="466" w:leftFromText="180" w:topFromText="0" w:rightFromText="180" w:bottomFromText="0"/>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923"/>
        <w:gridCol w:w="4677"/>
      </w:tblGrid>
      <w:tr>
        <w:trPr>
          <w:jc w:val="center"/>
          <w:trHeight w:val="586"/>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hint="eastAsia" w:ascii="仿宋" w:hAnsi="仿宋" w:eastAsia="仿宋" w:cs="仿宋"/>
                <w:color w:val="000000"/>
                <w:sz w:val="24"/>
                <w:szCs w:val="24"/>
                <w:highlight w:val="none"/>
              </w:rPr>
            </w:pPr>
            <w:r>
              <w:rPr>
                <w:rFonts w:hint="eastAsia" w:ascii="Times New Roman" w:hAnsi="Times New Roman" w:eastAsia="宋体" w:cs="Times New Roman"/>
                <w:b/>
                <w:bCs/>
                <w:color w:val="000000"/>
                <w:spacing w:val="45"/>
                <w:sz w:val="32"/>
                <w:szCs w:val="24"/>
                <w:highlight w:val="none"/>
              </w:rPr>
              <w:t xml:space="preserve">采  购 人</w:t>
            </w:r>
            <w:r>
              <w:rPr>
                <w:rFonts w:hint="eastAsia" w:ascii="Times New Roman" w:hAnsi="Times New Roman" w:eastAsia="宋体" w:cs="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Times New Roman" w:hAnsi="Times New Roman" w:eastAsia="宋体" w:cs="Times New Roman"/>
                <w:b/>
                <w:bCs/>
                <w:color w:val="000000"/>
                <w:sz w:val="32"/>
                <w:szCs w:val="24"/>
                <w:highlight w:val="none"/>
              </w:rPr>
            </w:pPr>
            <w:r>
              <w:rPr>
                <w:rFonts w:hint="eastAsia" w:ascii="Times New Roman" w:hAnsi="Times New Roman" w:eastAsia="宋体" w:cs="Times New Roman"/>
                <w:b/>
                <w:bCs/>
                <w:color w:val="000000"/>
                <w:sz w:val="32"/>
                <w:szCs w:val="24"/>
                <w:highlight w:val="none"/>
              </w:rPr>
              <w:t xml:space="preserve">沭阳县</w:t>
            </w:r>
            <w:r>
              <w:rPr>
                <w:rFonts w:hint="eastAsia" w:ascii="Times New Roman" w:hAnsi="Times New Roman" w:cs="Times New Roman"/>
                <w:b/>
                <w:bCs/>
                <w:color w:val="000000"/>
                <w:sz w:val="32"/>
                <w:szCs w:val="24"/>
                <w:highlight w:val="none"/>
                <w:lang w:val="en-US" w:eastAsia="zh-CN"/>
              </w:rPr>
              <w:t xml:space="preserve">青伊湖</w:t>
            </w:r>
            <w:r>
              <w:rPr>
                <w:rFonts w:hint="eastAsia" w:ascii="Times New Roman" w:hAnsi="Times New Roman" w:eastAsia="宋体" w:cs="Times New Roman"/>
                <w:b/>
                <w:bCs/>
                <w:color w:val="000000"/>
                <w:sz w:val="32"/>
                <w:szCs w:val="24"/>
                <w:highlight w:val="none"/>
              </w:rPr>
              <w:t xml:space="preserve">镇人民政府</w:t>
            </w:r>
            <w:r/>
          </w:p>
        </w:tc>
      </w:tr>
      <w:tr>
        <w:trPr>
          <w:jc w:val="center"/>
          <w:trHeight w:val="617"/>
        </w:trPr>
        <w:tc>
          <w:tcPr>
            <w:tcBorders>
              <w:top w:val="none" w:color="000000" w:sz="4" w:space="0"/>
              <w:left w:val="none" w:color="000000" w:sz="4" w:space="0"/>
              <w:bottom w:val="none" w:color="000000" w:sz="4" w:space="0"/>
              <w:right w:val="none" w:color="000000" w:sz="4" w:space="0"/>
            </w:tcBorders>
            <w:tcW w:w="2923" w:type="dxa"/>
            <w:vAlign w:val="center"/>
            <w:textDirection w:val="lrTb"/>
            <w:noWrap w:val="false"/>
          </w:tcPr>
          <w:p>
            <w:pPr>
              <w:jc w:val="center"/>
              <w:spacing w:line="500" w:lineRule="exact"/>
              <w:rPr>
                <w:rFonts w:ascii="Times New Roman" w:hAnsi="Times New Roman" w:eastAsia="宋体" w:cs="Times New Roman"/>
                <w:b/>
                <w:bCs/>
                <w:color w:val="000000"/>
                <w:spacing w:val="45"/>
                <w:sz w:val="32"/>
                <w:szCs w:val="24"/>
                <w:highlight w:val="none"/>
              </w:rPr>
            </w:pPr>
            <w:r>
              <w:rPr>
                <w:rFonts w:hint="eastAsia" w:ascii="Times New Roman" w:hAnsi="Times New Roman" w:eastAsia="宋体" w:cs="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677" w:type="dxa"/>
            <w:vAlign w:val="center"/>
            <w:textDirection w:val="lrTb"/>
            <w:noWrap w:val="false"/>
          </w:tcPr>
          <w:p>
            <w:pPr>
              <w:jc w:val="both"/>
              <w:spacing w:line="500" w:lineRule="exact"/>
              <w:rPr>
                <w:rFonts w:hint="eastAsia" w:ascii="Times New Roman" w:hAnsi="Times New Roman" w:eastAsia="宋体" w:cs="Times New Roman"/>
                <w:b/>
                <w:bCs/>
                <w:color w:val="000000"/>
                <w:sz w:val="32"/>
                <w:szCs w:val="24"/>
                <w:highlight w:val="none"/>
                <w:lang w:val="en-US" w:eastAsia="zh-CN"/>
              </w:rPr>
            </w:pPr>
            <w:r>
              <w:rPr>
                <w:rFonts w:hint="eastAsia" w:ascii="Times New Roman" w:hAnsi="Times New Roman" w:eastAsia="宋体" w:cs="Times New Roman"/>
                <w:b/>
                <w:bCs/>
                <w:color w:val="000000"/>
                <w:sz w:val="32"/>
                <w:szCs w:val="24"/>
                <w:highlight w:val="none"/>
                <w:lang w:val="en-US" w:eastAsia="zh-CN"/>
              </w:rPr>
              <w:t xml:space="preserve">江苏鼎新工程咨询有限公司</w:t>
            </w:r>
            <w:r/>
          </w:p>
        </w:tc>
      </w:tr>
    </w:tbl>
    <w:p>
      <w:pPr>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jc w:val="center"/>
        <w:spacing w:before="120" w:after="120" w:line="360" w:lineRule="auto"/>
        <w:rPr>
          <w:rFonts w:ascii="Arial" w:hAnsi="Arial" w:eastAsia="宋体" w:cs="Times New Roman"/>
          <w:b/>
          <w:color w:val="000000"/>
          <w:sz w:val="32"/>
          <w:szCs w:val="24"/>
          <w:highlight w:val="none"/>
        </w:rPr>
      </w:pPr>
      <w:r>
        <w:rPr>
          <w:rFonts w:ascii="Arial" w:hAnsi="Arial" w:eastAsia="宋体" w:cs="Times New Roman"/>
          <w:b/>
          <w:color w:val="000000"/>
          <w:sz w:val="32"/>
          <w:szCs w:val="24"/>
          <w:highlight w:val="none"/>
        </w:rPr>
      </w:r>
      <w:r/>
    </w:p>
    <w:p>
      <w:pPr>
        <w:jc w:val="center"/>
        <w:spacing w:before="120" w:after="120" w:line="360" w:lineRule="auto"/>
        <w:rPr>
          <w:rFonts w:ascii="Arial" w:hAnsi="Arial" w:eastAsia="宋体" w:cs="Times New Roman"/>
          <w:b/>
          <w:color w:val="000000"/>
          <w:sz w:val="32"/>
          <w:szCs w:val="24"/>
          <w:highlight w:val="none"/>
        </w:rPr>
      </w:pPr>
      <w:r>
        <w:rPr>
          <w:rFonts w:ascii="Arial" w:hAnsi="Arial" w:eastAsia="宋体" w:cs="Times New Roman"/>
          <w:b/>
          <w:color w:val="000000"/>
          <w:sz w:val="32"/>
          <w:szCs w:val="24"/>
          <w:highlight w:val="none"/>
        </w:rPr>
      </w:r>
      <w:r/>
    </w:p>
    <w:p>
      <w:pPr>
        <w:jc w:val="center"/>
        <w:spacing w:before="120" w:after="120" w:line="360" w:lineRule="auto"/>
        <w:rPr>
          <w:rFonts w:ascii="Arial" w:hAnsi="Arial" w:eastAsia="宋体" w:cs="Times New Roman"/>
          <w:b/>
          <w:color w:val="000000"/>
          <w:sz w:val="32"/>
          <w:szCs w:val="24"/>
          <w:highlight w:val="none"/>
        </w:rPr>
      </w:pPr>
      <w:r>
        <w:rPr>
          <w:rFonts w:ascii="Arial" w:hAnsi="Arial" w:eastAsia="宋体" w:cs="Times New Roman"/>
          <w:b/>
          <w:color w:val="000000"/>
          <w:sz w:val="32"/>
          <w:szCs w:val="24"/>
          <w:highlight w:val="none"/>
        </w:rPr>
        <w:t xml:space="preserve">202</w:t>
      </w:r>
      <w:r>
        <w:rPr>
          <w:rFonts w:hint="eastAsia" w:ascii="Arial" w:hAnsi="Arial" w:eastAsia="宋体" w:cs="Times New Roman"/>
          <w:b/>
          <w:color w:val="000000"/>
          <w:sz w:val="32"/>
          <w:szCs w:val="24"/>
          <w:highlight w:val="none"/>
        </w:rPr>
        <w:t xml:space="preserve">5</w:t>
      </w:r>
      <w:r>
        <w:rPr>
          <w:rFonts w:hint="eastAsia" w:ascii="Arial" w:hAnsi="Arial" w:eastAsia="宋体" w:cs="宋体"/>
          <w:b/>
          <w:color w:val="000000"/>
          <w:sz w:val="32"/>
          <w:szCs w:val="24"/>
          <w:highlight w:val="none"/>
        </w:rPr>
        <w:t xml:space="preserve">年</w:t>
      </w:r>
      <w:r>
        <w:rPr>
          <w:rFonts w:hint="eastAsia" w:ascii="Arial" w:hAnsi="Arial" w:cs="宋体"/>
          <w:b/>
          <w:color w:val="000000"/>
          <w:sz w:val="32"/>
          <w:szCs w:val="24"/>
          <w:highlight w:val="none"/>
          <w:lang w:val="en-US" w:eastAsia="zh-CN"/>
        </w:rPr>
        <w:t xml:space="preserve">11</w:t>
      </w:r>
      <w:r>
        <w:rPr>
          <w:rFonts w:hint="eastAsia" w:ascii="Arial" w:hAnsi="Arial" w:eastAsia="宋体" w:cs="宋体"/>
          <w:b/>
          <w:color w:val="000000"/>
          <w:sz w:val="32"/>
          <w:szCs w:val="24"/>
          <w:highlight w:val="none"/>
        </w:rPr>
        <w:t xml:space="preserve">月</w:t>
      </w:r>
      <w:r>
        <w:rPr>
          <w:rFonts w:hint="eastAsia" w:ascii="Arial" w:hAnsi="Arial" w:cs="宋体"/>
          <w:b/>
          <w:color w:val="000000"/>
          <w:sz w:val="32"/>
          <w:szCs w:val="24"/>
          <w:highlight w:val="none"/>
          <w:lang w:val="en-US" w:eastAsia="zh-CN"/>
        </w:rPr>
        <w:t xml:space="preserve">20</w:t>
      </w:r>
      <w:r>
        <w:rPr>
          <w:rFonts w:hint="eastAsia" w:ascii="Arial" w:hAnsi="Arial" w:eastAsia="宋体" w:cs="宋体"/>
          <w:b/>
          <w:color w:val="000000"/>
          <w:sz w:val="32"/>
          <w:szCs w:val="24"/>
          <w:highlight w:val="none"/>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87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_Toc10813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_Toc9425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_Toc17996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cs="Times New Roman"/>
          <w:b w:val="0"/>
          <w:bCs w:val="0"/>
          <w:color w:val="000000"/>
          <w:sz w:val="32"/>
          <w:szCs w:val="44"/>
          <w:highlight w:val="none"/>
        </w:rPr>
        <w:t xml:space="preserve">第三章  资格审查及评标办法</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_Toc17996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19</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_Toc22314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第四章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rFonts w:ascii="Times New Roman" w:hAnsi="Times New Roman" w:eastAsia="黑体"/>
          <w:b w:val="0"/>
          <w:bCs w:val="0"/>
          <w:color w:val="000000"/>
          <w:sz w:val="32"/>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_Toc2513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第五章</w:t>
      </w:r>
      <w:r>
        <w:rPr>
          <w:rFonts w:ascii="Times New Roman" w:hAnsi="Times New Roman" w:eastAsia="黑体"/>
          <w:b w:val="0"/>
          <w:bCs w:val="0"/>
          <w:color w:val="000000"/>
          <w:sz w:val="32"/>
          <w:szCs w:val="44"/>
          <w:highlight w:val="none"/>
        </w:rPr>
        <w:t xml:space="preserve">  </w:t>
      </w:r>
      <w:r>
        <w:rPr>
          <w:rFonts w:hint="eastAsia" w:ascii="Times New Roman" w:hAnsi="Times New Roman" w:eastAsia="黑体"/>
          <w:b w:val="0"/>
          <w:bCs w:val="0"/>
          <w:color w:val="000000"/>
          <w:sz w:val="32"/>
          <w:szCs w:val="44"/>
          <w:highlight w:val="none"/>
        </w:rPr>
        <w:t xml:space="preserve">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21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875"/>
        <w:spacing w:line="600" w:lineRule="exact"/>
        <w:tabs>
          <w:tab w:val="right" w:pos="9185" w:leader="dot"/>
        </w:tabs>
        <w:rPr>
          <w:color w:val="000000"/>
          <w:highlight w:val="none"/>
        </w:rPr>
      </w:pP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HYPERLINK \l _Toc12937 </w:instrText>
      </w:r>
      <w:r>
        <w:rPr>
          <w:rFonts w:ascii="Times New Roman" w:hAnsi="Times New Roman" w:eastAsia="黑体"/>
          <w:b w:val="0"/>
          <w:bCs w:val="0"/>
          <w:color w:val="000000"/>
          <w:sz w:val="32"/>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34</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52"/>
      <w:r/>
      <w:bookmarkStart w:id="3" w:name="_Toc81575189"/>
      <w:r/>
      <w:r/>
    </w:p>
    <w:p>
      <w:pPr>
        <w:pStyle w:val="819"/>
        <w:jc w:val="center"/>
        <w:spacing w:before="200"/>
        <w:rPr>
          <w:rFonts w:hint="eastAsia" w:eastAsia="黑体"/>
          <w:color w:val="000000"/>
          <w:sz w:val="44"/>
          <w:highlight w:val="none"/>
        </w:rPr>
      </w:pPr>
      <w:r/>
      <w:bookmarkStart w:id="4" w:name="_Toc30943"/>
      <w:r/>
      <w:bookmarkStart w:id="5" w:name="_Toc25722"/>
      <w:r/>
      <w:bookmarkStart w:id="6" w:name="_Toc1081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rPr>
          <w:rFonts w:ascii="Times New Roman" w:hAnsi="Times New Roman" w:cs="方正仿宋_GBK"/>
          <w:color w:val="000000"/>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sz w:val="24"/>
          <w:szCs w:val="24"/>
          <w:highlight w:val="none"/>
          <w:u w:val="single"/>
          <w:lang w:eastAsia="zh-CN"/>
        </w:rPr>
        <w:t xml:space="preserve">沭阳县</w:t>
      </w:r>
      <w:r>
        <w:rPr>
          <w:rFonts w:hint="eastAsia" w:ascii="宋体" w:hAnsi="宋体" w:cs="宋体"/>
          <w:sz w:val="24"/>
          <w:szCs w:val="24"/>
          <w:highlight w:val="none"/>
          <w:u w:val="single"/>
          <w:lang w:eastAsia="zh-CN"/>
        </w:rPr>
        <w:t xml:space="preserve">青伊湖</w:t>
      </w:r>
      <w:r>
        <w:rPr>
          <w:rFonts w:hint="eastAsia" w:ascii="宋体" w:hAnsi="宋体" w:eastAsia="宋体" w:cs="宋体"/>
          <w:sz w:val="24"/>
          <w:szCs w:val="24"/>
          <w:highlight w:val="none"/>
          <w:u w:val="single"/>
          <w:lang w:eastAsia="zh-CN"/>
        </w:rPr>
        <w:t xml:space="preserve">镇人民政府</w:t>
      </w:r>
      <w:r>
        <w:rPr>
          <w:rFonts w:hint="eastAsia" w:ascii="宋体" w:hAnsi="宋体" w:eastAsia="宋体" w:cs="宋体"/>
          <w:sz w:val="24"/>
          <w:szCs w:val="24"/>
          <w:highlight w:val="none"/>
        </w:rPr>
        <w:t xml:space="preserve">的委托，</w:t>
      </w:r>
      <w:r>
        <w:rPr>
          <w:rFonts w:hint="eastAsia" w:ascii="宋体" w:hAnsi="宋体" w:eastAsia="宋体" w:cs="宋体"/>
          <w:sz w:val="24"/>
          <w:szCs w:val="24"/>
          <w:highlight w:val="none"/>
          <w:u w:val="single"/>
        </w:rPr>
        <w:t xml:space="preserve">江苏鼎新工程咨询有限公司</w:t>
      </w:r>
      <w:r>
        <w:rPr>
          <w:rFonts w:hint="eastAsia" w:ascii="宋体" w:hAnsi="宋体" w:eastAsia="宋体" w:cs="宋体"/>
          <w:sz w:val="24"/>
          <w:szCs w:val="24"/>
          <w:highlight w:val="none"/>
        </w:rPr>
        <w:t xml:space="preserve">就</w:t>
      </w:r>
      <w:r>
        <w:rPr>
          <w:rFonts w:hint="eastAsia" w:ascii="宋体" w:hAnsi="宋体" w:cs="宋体"/>
          <w:sz w:val="24"/>
          <w:szCs w:val="24"/>
          <w:highlight w:val="none"/>
          <w:u w:val="single"/>
          <w:lang w:eastAsia="zh-CN"/>
        </w:rPr>
        <w:t xml:space="preserve">沭阳县青伊湖镇社会面监控建设项目</w:t>
      </w:r>
      <w:r>
        <w:rPr>
          <w:rFonts w:hint="eastAsia" w:ascii="宋体" w:hAnsi="宋体" w:eastAsia="宋体" w:cs="宋体"/>
          <w:sz w:val="24"/>
          <w:szCs w:val="24"/>
          <w:highlight w:val="none"/>
          <w:u w:val="single"/>
        </w:rPr>
        <w:t xml:space="preserve">(项目编号JSZC-321322-JSDX-G2025-0035)</w:t>
      </w:r>
      <w:r>
        <w:rPr>
          <w:rFonts w:hint="eastAsia" w:ascii="宋体" w:hAnsi="宋体" w:eastAsia="宋体" w:cs="宋体"/>
          <w:sz w:val="24"/>
          <w:szCs w:val="24"/>
          <w:highlight w:val="none"/>
        </w:rPr>
        <w:t xml:space="preserve">项目进行公开招标采购，欢迎符合条件的投标人投标。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highlight w:val="none"/>
          <w:u w:val="single"/>
          <w:lang w:eastAsia="zh-CN"/>
        </w:rPr>
        <w:t xml:space="preserve">沭阳县青伊湖镇社会面监控建设项目</w:t>
      </w:r>
      <w:r>
        <w:rPr>
          <w:rFonts w:hint="eastAsia" w:ascii="Times New Roman" w:hAnsi="Times New Roman" w:cs="方正仿宋_GBK"/>
          <w:color w:val="000000"/>
          <w:sz w:val="24"/>
          <w:szCs w:val="24"/>
          <w:highlight w:val="none"/>
        </w:rPr>
        <w:t xml:space="preserve">招标项目的潜在投标人可在“江苏政府采购网”、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2025</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12</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日09点30分（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20"/>
        <w:ind w:firstLine="643"/>
        <w:spacing w:before="0" w:after="0" w:line="480" w:lineRule="exact"/>
        <w:rPr>
          <w:rFonts w:hint="eastAsia" w:eastAsia="宋体" w:cs="Arial"/>
          <w:bCs/>
          <w:color w:val="000000"/>
          <w:szCs w:val="22"/>
          <w:highlight w:val="none"/>
        </w:rPr>
      </w:pPr>
      <w:r/>
      <w:bookmarkStart w:id="7" w:name="_Toc28359079"/>
      <w:r/>
      <w:bookmarkStart w:id="8" w:name="_Toc28359002"/>
      <w:r/>
      <w:bookmarkStart w:id="9" w:name="_Toc2584"/>
      <w:r/>
      <w:bookmarkStart w:id="10" w:name="_Toc38985263"/>
      <w:r/>
      <w:bookmarkStart w:id="11" w:name="_Toc35393790"/>
      <w:r/>
      <w:bookmarkStart w:id="12" w:name="_Toc35393621"/>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1.项目编号：JSZC-321322-JSDX-G2025-0035</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rPr>
          <w:rFonts w:hint="eastAsia" w:ascii="宋体" w:hAnsi="宋体" w:cs="宋体"/>
          <w:sz w:val="24"/>
          <w:szCs w:val="24"/>
          <w:highlight w:val="none"/>
          <w:u w:val="none"/>
          <w:lang w:eastAsia="zh-CN"/>
        </w:rPr>
        <w:t xml:space="preserve">沭阳县青伊湖镇社会面监控建设项目</w:t>
      </w:r>
      <w:r/>
    </w:p>
    <w:p>
      <w:pPr>
        <w:ind w:firstLine="480"/>
        <w:spacing w:line="480" w:lineRule="exact"/>
        <w:rPr>
          <w:rFonts w:hint="eastAsia" w:ascii="仿宋" w:hAnsi="仿宋" w:eastAsia="宋体" w:cs="Times New Roman"/>
          <w:color w:val="000000"/>
          <w:sz w:val="24"/>
          <w:szCs w:val="24"/>
          <w:highlight w:val="none"/>
        </w:rPr>
      </w:pPr>
      <w:r>
        <w:rPr>
          <w:rFonts w:hint="eastAsia" w:ascii="Times New Roman" w:hAnsi="Times New Roman" w:eastAsia="宋体" w:cs="仿宋"/>
          <w:color w:val="000000"/>
          <w:sz w:val="24"/>
          <w:szCs w:val="24"/>
          <w:highlight w:val="none"/>
        </w:rPr>
        <w:t xml:space="preserve">3.预算金额：</w:t>
      </w:r>
      <w:r>
        <w:rPr>
          <w:rFonts w:hint="eastAsia" w:ascii="宋体" w:hAnsi="宋体" w:cs="宋体"/>
          <w:sz w:val="24"/>
          <w:szCs w:val="24"/>
          <w:highlight w:val="none"/>
          <w:lang w:val="en-US" w:eastAsia="zh-CN"/>
        </w:rPr>
        <w:t xml:space="preserve">191.39</w:t>
      </w:r>
      <w:r>
        <w:rPr>
          <w:rFonts w:hint="eastAsia" w:ascii="宋体" w:hAnsi="宋体" w:eastAsia="宋体" w:cs="宋体"/>
          <w:sz w:val="24"/>
          <w:szCs w:val="24"/>
          <w:highlight w:val="none"/>
        </w:rPr>
        <w:t xml:space="preserve">万元 </w:t>
      </w:r>
      <w:r/>
    </w:p>
    <w:p>
      <w:pPr>
        <w:ind w:firstLine="480"/>
        <w:spacing w:line="480" w:lineRule="exact"/>
        <w:rPr>
          <w:rFonts w:hint="eastAsia" w:ascii="仿宋" w:hAnsi="仿宋" w:eastAsia="宋体" w:cs="Times New Roman"/>
          <w:color w:val="000000"/>
          <w:sz w:val="24"/>
          <w:szCs w:val="24"/>
          <w:highlight w:val="none"/>
        </w:rPr>
      </w:pPr>
      <w:r>
        <w:rPr>
          <w:rFonts w:hint="eastAsia" w:ascii="Times New Roman" w:hAnsi="Times New Roman" w:eastAsia="宋体" w:cs="仿宋"/>
          <w:color w:val="000000"/>
          <w:sz w:val="24"/>
          <w:szCs w:val="24"/>
          <w:highlight w:val="none"/>
        </w:rPr>
        <w:t xml:space="preserve">4.本项目设定最高限价，最高限价为</w:t>
      </w:r>
      <w:r>
        <w:rPr>
          <w:rFonts w:hint="eastAsia" w:ascii="仿宋_GB2312" w:eastAsia="宋体" w:cs="Times New Roman"/>
          <w:color w:val="000000"/>
          <w:sz w:val="24"/>
          <w:highlight w:val="none"/>
        </w:rPr>
        <w:t xml:space="preserve">：</w:t>
      </w:r>
      <w:bookmarkStart w:id="14" w:name="EB6c1f3d39c6914ae1bada8ccaa777b37a"/>
      <w:r>
        <w:rPr>
          <w:rFonts w:hint="eastAsia" w:ascii="宋体" w:hAnsi="宋体" w:cs="宋体"/>
          <w:sz w:val="24"/>
          <w:szCs w:val="24"/>
          <w:highlight w:val="none"/>
          <w:lang w:val="en-US" w:eastAsia="zh-CN"/>
        </w:rPr>
        <w:t xml:space="preserve">191.39</w:t>
      </w:r>
      <w:r>
        <w:rPr>
          <w:rFonts w:hint="eastAsia" w:ascii="宋体" w:hAnsi="宋体" w:eastAsia="宋体" w:cs="宋体"/>
          <w:sz w:val="24"/>
          <w:szCs w:val="24"/>
          <w:highlight w:val="none"/>
          <w:lang w:val="zh-CN"/>
        </w:rPr>
        <w:t xml:space="preserve">万元。</w:t>
      </w:r>
      <w:bookmarkEnd w:id="14"/>
      <w:r/>
      <w:r/>
    </w:p>
    <w:p>
      <w:pPr>
        <w:ind w:firstLine="480"/>
        <w:spacing w:line="56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5.采购需求（简介）：为提升镇域平安建设水平，保障社会治安稳定，拟采购结构化监控，超级卡口，网络传输线路租赁，后端云存储、监控立杆以及其他配套设施等，项目维保5年。</w:t>
      </w:r>
      <w:r>
        <w:rPr>
          <w:rFonts w:hint="eastAsia" w:ascii="Times New Roman" w:hAnsi="Times New Roman" w:eastAsia="宋体" w:cs="宋体"/>
          <w:sz w:val="24"/>
          <w:szCs w:val="24"/>
          <w:highlight w:val="none"/>
        </w:rPr>
        <w:t xml:space="preserve">（详细内容见本招标文件第四章采购需求）</w:t>
      </w:r>
      <w:r>
        <w:rPr>
          <w:rFonts w:hint="eastAsia" w:ascii="宋体" w:hAnsi="宋体" w:eastAsia="宋体" w:cs="宋体"/>
          <w:sz w:val="24"/>
          <w:szCs w:val="24"/>
          <w:highlight w:val="none"/>
        </w:rPr>
        <w:t xml:space="preserve">。</w:t>
      </w:r>
      <w:r/>
    </w:p>
    <w:p>
      <w:pPr>
        <w:ind w:firstLine="480"/>
        <w:jc w:val="both"/>
        <w:spacing w:line="560" w:lineRule="exact"/>
        <w:widowControl w:val="off"/>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6.合同履行期限：</w:t>
      </w:r>
      <w:r>
        <w:rPr>
          <w:rFonts w:hint="eastAsia" w:ascii="宋体" w:hAnsi="宋体" w:cs="宋体"/>
          <w:sz w:val="24"/>
          <w:szCs w:val="24"/>
          <w:highlight w:val="none"/>
        </w:rPr>
        <w:t xml:space="preserve">自签订合同之日起</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0日历天内完成</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lang w:val="en-US" w:eastAsia="zh-CN" w:bidi="ar-SA"/>
        </w:rPr>
        <w:t xml:space="preserve">将所有货物安装</w:t>
      </w:r>
      <w:r>
        <w:rPr>
          <w:rFonts w:hint="eastAsia" w:ascii="宋体" w:hAnsi="宋体" w:cs="宋体"/>
          <w:bCs/>
          <w:sz w:val="24"/>
          <w:szCs w:val="24"/>
          <w:highlight w:val="none"/>
          <w:lang w:val="en-US" w:eastAsia="zh-CN" w:bidi="ar-SA"/>
        </w:rPr>
        <w:t xml:space="preserve">调试</w:t>
      </w:r>
      <w:r>
        <w:rPr>
          <w:rFonts w:hint="eastAsia" w:ascii="宋体" w:hAnsi="宋体" w:eastAsia="宋体" w:cs="宋体"/>
          <w:bCs/>
          <w:sz w:val="24"/>
          <w:szCs w:val="24"/>
          <w:highlight w:val="none"/>
          <w:lang w:val="en-US" w:eastAsia="zh-CN" w:bidi="ar-SA"/>
        </w:rPr>
        <w:t xml:space="preserve">到位及</w:t>
      </w:r>
      <w:r>
        <w:rPr>
          <w:rFonts w:hint="default" w:ascii="宋体" w:hAnsi="宋体" w:cs="宋体"/>
          <w:bCs/>
          <w:sz w:val="24"/>
          <w:szCs w:val="24"/>
          <w:highlight w:val="none"/>
          <w:lang w:eastAsia="zh-CN" w:bidi="ar-SA"/>
        </w:rPr>
        <w:t xml:space="preserve">接入</w:t>
      </w:r>
      <w:r>
        <w:rPr>
          <w:rFonts w:hint="eastAsia" w:ascii="宋体" w:hAnsi="宋体" w:eastAsia="宋体" w:cs="宋体"/>
          <w:bCs/>
          <w:sz w:val="24"/>
          <w:szCs w:val="24"/>
          <w:highlight w:val="none"/>
          <w:lang w:val="en-US" w:eastAsia="zh-CN" w:bidi="ar-SA"/>
        </w:rPr>
        <w:t xml:space="preserve">相关系统平台顺利投入使用。</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7.本项目</w:t>
      </w:r>
      <w:r>
        <w:rPr>
          <w:rFonts w:hint="eastAsia" w:ascii="Times New Roman" w:hAnsi="Times New Roman" w:cs="仿宋"/>
          <w:color w:val="000000"/>
          <w:sz w:val="24"/>
          <w:szCs w:val="24"/>
          <w:highlight w:val="none"/>
          <w:u w:val="single"/>
        </w:rPr>
        <w:t xml:space="preserve">不接受</w:t>
      </w:r>
      <w:r>
        <w:rPr>
          <w:rFonts w:hint="eastAsia" w:ascii="Times New Roman" w:hAnsi="Times New Roman" w:cs="仿宋"/>
          <w:color w:val="000000"/>
          <w:sz w:val="24"/>
          <w:szCs w:val="24"/>
          <w:highlight w:val="none"/>
        </w:rPr>
        <w:t xml:space="preserve">联合体投标。</w:t>
      </w:r>
      <w:r/>
    </w:p>
    <w:p>
      <w:pPr>
        <w:pStyle w:val="820"/>
        <w:ind w:firstLine="643"/>
        <w:spacing w:before="0" w:after="0" w:line="480" w:lineRule="exact"/>
        <w:rPr>
          <w:rFonts w:hint="eastAsia" w:eastAsia="宋体" w:cs="Arial"/>
          <w:bCs/>
          <w:color w:val="000000"/>
          <w:szCs w:val="22"/>
          <w:highlight w:val="none"/>
        </w:rPr>
      </w:pPr>
      <w:r/>
      <w:bookmarkStart w:id="15" w:name="_Toc35393622"/>
      <w:r/>
      <w:bookmarkStart w:id="16" w:name="_Toc35393791"/>
      <w:r/>
      <w:bookmarkStart w:id="17" w:name="_Toc27291"/>
      <w:r/>
      <w:bookmarkStart w:id="18" w:name="_Toc28359080"/>
      <w:r/>
      <w:bookmarkStart w:id="19" w:name="_Toc38985264"/>
      <w:r/>
      <w:bookmarkStart w:id="20" w:name="_Toc28359003"/>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80" w:lineRule="exact"/>
        <w:rPr>
          <w:rFonts w:hint="eastAsia" w:ascii="Times New Roman" w:hAnsi="Times New Roman" w:cs="仿宋"/>
          <w:color w:val="000000"/>
          <w:sz w:val="24"/>
          <w:szCs w:val="24"/>
          <w:highlight w:val="none"/>
        </w:rPr>
      </w:pPr>
      <w:r/>
      <w:bookmarkStart w:id="21" w:name="_Toc35393792"/>
      <w:r/>
      <w:bookmarkStart w:id="22" w:name="_Toc28359004"/>
      <w:r/>
      <w:bookmarkStart w:id="23" w:name="_Toc28359081"/>
      <w:r/>
      <w:bookmarkStart w:id="24" w:name="_Toc38985265"/>
      <w:r/>
      <w:bookmarkStart w:id="25" w:name="_Toc35393623"/>
      <w:r>
        <w:rPr>
          <w:rFonts w:hint="eastAsia" w:ascii="Times New Roman" w:hAnsi="Times New Roman" w:cs="仿宋"/>
          <w:color w:val="000000"/>
          <w:sz w:val="24"/>
          <w:szCs w:val="24"/>
          <w:highlight w:val="none"/>
        </w:rPr>
        <w:t xml:space="preserve">（一）通用资格要求</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0"/>
        <w:spacing w:line="48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  （二）落实政府采购政策需满足的资格要求：</w:t>
      </w:r>
      <w:r>
        <w:rPr>
          <w:rFonts w:hint="eastAsia" w:ascii="Times New Roman" w:hAnsi="Times New Roman" w:cs="仿宋"/>
          <w:color w:val="000000"/>
          <w:sz w:val="24"/>
          <w:szCs w:val="24"/>
          <w:highlight w:val="none"/>
          <w:lang w:val="en-US" w:eastAsia="zh-CN"/>
        </w:rPr>
        <w:t xml:space="preserve">符合条件的小微企业、监狱企业或残疾人福利性单位参与投标，对其产品的价格给予10%的扣除，用扣除后的价格参与评审。</w:t>
      </w:r>
      <w:r/>
    </w:p>
    <w:p>
      <w:pPr>
        <w:ind w:firstLine="480"/>
        <w:spacing w:line="56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（三）本项目的特定资格要求：</w:t>
      </w:r>
      <w:r>
        <w:rPr>
          <w:rFonts w:hint="eastAsia" w:ascii="Times New Roman" w:hAnsi="Times New Roman" w:cs="仿宋"/>
          <w:color w:val="000000"/>
          <w:sz w:val="24"/>
          <w:szCs w:val="24"/>
          <w:highlight w:val="none"/>
          <w:lang w:val="en-US" w:eastAsia="zh-CN"/>
        </w:rPr>
        <w:t xml:space="preserve">无。</w:t>
      </w:r>
      <w:r/>
    </w:p>
    <w:p>
      <w:pPr>
        <w:pStyle w:val="820"/>
        <w:ind w:firstLine="643"/>
        <w:spacing w:before="0" w:after="0" w:line="480" w:lineRule="exact"/>
        <w:rPr>
          <w:rFonts w:hint="eastAsia"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pPr>
      <w:r/>
      <w:bookmarkStart w:id="27" w:name="_Toc28359005"/>
      <w:r/>
      <w:bookmarkStart w:id="28" w:name="_Toc28359082"/>
      <w:r/>
      <w:bookmarkStart w:id="29" w:name="_Toc35393624"/>
      <w:r/>
      <w:bookmarkStart w:id="30" w:name="_Toc38985266"/>
      <w:r/>
      <w:bookmarkStart w:id="31" w:name="_Toc35393793"/>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hint="eastAsia"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3.本项目共分一个采购包。投标人参与多个采购包投标的，应按采购包分别获取招标文件。投标人未按要求获取招标文件，后果自负（其投标文件不予接受）。</w:t>
      </w:r>
      <w:bookmarkEnd w:id="32"/>
      <w:r/>
      <w:r/>
    </w:p>
    <w:p>
      <w:pPr>
        <w:pStyle w:val="820"/>
        <w:ind w:firstLine="643"/>
        <w:spacing w:before="0" w:after="0" w:line="480" w:lineRule="exact"/>
        <w:rPr>
          <w:rFonts w:hint="eastAsia"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1.提交投标文件截止时间、开标时间：2025年12月11日09点30分（北京时间）</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20"/>
        <w:ind w:firstLine="643"/>
        <w:spacing w:before="0" w:after="0" w:line="480" w:lineRule="exact"/>
        <w:rPr>
          <w:rFonts w:hint="eastAsia" w:eastAsia="宋体" w:cs="Arial"/>
          <w:bCs/>
          <w:color w:val="000000"/>
          <w:szCs w:val="22"/>
          <w:highlight w:val="none"/>
        </w:rPr>
      </w:pPr>
      <w:r/>
      <w:bookmarkStart w:id="34" w:name="_Toc35393625"/>
      <w:r/>
      <w:bookmarkStart w:id="35" w:name="_Toc28359007"/>
      <w:r/>
      <w:bookmarkStart w:id="36" w:name="_Toc28359084"/>
      <w:r/>
      <w:bookmarkStart w:id="37" w:name="_Toc35393794"/>
      <w:r/>
      <w:bookmarkStart w:id="38" w:name="_Toc38985267"/>
      <w:r/>
      <w:bookmarkStart w:id="39" w:name="_Toc24820"/>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hint="eastAsia" w:ascii="Times New Roman" w:hAnsi="Times New Roman" w:cs="仿宋"/>
          <w:color w:val="000000"/>
          <w:sz w:val="24"/>
          <w:szCs w:val="24"/>
          <w:highlight w:val="none"/>
        </w:rPr>
      </w:pPr>
      <w:r/>
      <w:bookmarkStart w:id="40" w:name="_Toc35393626"/>
      <w:r/>
      <w:bookmarkStart w:id="41" w:name="_Toc38985268"/>
      <w:r/>
      <w:bookmarkStart w:id="42" w:name="_Toc35393795"/>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820"/>
        <w:ind w:firstLine="643"/>
        <w:spacing w:before="0" w:after="0" w:line="480" w:lineRule="exact"/>
        <w:rPr>
          <w:rFonts w:hint="eastAsia"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hint="eastAsia" w:ascii="Times New Roman" w:hAnsi="Times New Roman" w:cs="仿宋"/>
          <w:color w:val="000000"/>
          <w:sz w:val="24"/>
          <w:szCs w:val="24"/>
          <w:highlight w:val="none"/>
        </w:rPr>
      </w:pPr>
      <w:r/>
      <w:bookmarkStart w:id="44" w:name="EB64e1f522fd8c43fcb4d3ba471386b3e7"/>
      <w:r/>
      <w:bookmarkStart w:id="45" w:name="_Toc28359085"/>
      <w:r/>
      <w:bookmarkStart w:id="46" w:name="_Toc28359008"/>
      <w:r/>
      <w:bookmarkStart w:id="47" w:name="_Toc38985269"/>
      <w:r/>
      <w:bookmarkStart w:id="48" w:name="_Toc35393627"/>
      <w:r/>
      <w:bookmarkStart w:id="49" w:name="_Toc35393796"/>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2.“CA”数字证书办理：“苏采云”系统目前仅支持“苏采云”系统下的意源CA。省内各地区办理的“苏采云”系统下的意源CA全省通用。宿迁地区CA数字证书办理联系方式：18762803891。</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3.宿迁地区“苏采云”系统技术支持客服电话：0527-84225125、0519-86722806。</w:t>
      </w:r>
      <w:bookmarkEnd w:id="44"/>
      <w:r/>
      <w:r/>
    </w:p>
    <w:p>
      <w:pPr>
        <w:ind w:firstLine="480"/>
        <w:spacing w:line="480" w:lineRule="exact"/>
        <w:rPr>
          <w:rFonts w:hint="eastAsia" w:ascii="Times New Roman" w:hAnsi="Times New Roman" w:cs="仿宋"/>
          <w:color w:val="000000"/>
          <w:sz w:val="24"/>
          <w:highlight w:val="none"/>
        </w:rPr>
      </w:pPr>
      <w:r/>
      <w:bookmarkStart w:id="51" w:name="_Toc29049"/>
      <w:r>
        <w:rPr>
          <w:rFonts w:hint="eastAsia" w:ascii="Times New Roman" w:hAnsi="Times New Roman" w:cs="仿宋"/>
          <w:color w:val="000000"/>
          <w:sz w:val="24"/>
          <w:szCs w:val="24"/>
          <w:highlight w:val="none"/>
        </w:rPr>
        <w:t xml:space="preserve">4.</w:t>
      </w:r>
      <w:r>
        <w:rPr>
          <w:rFonts w:hint="eastAsia" w:ascii="Times New Roman" w:hAnsi="Times New Roman" w:cs="仿宋"/>
          <w:color w:val="000000"/>
          <w:sz w:val="24"/>
          <w:highlight w:val="none"/>
        </w:rPr>
        <w:t xml:space="preserve">质疑渠道：投标人登录“苏采云”系统“项目质疑申请”模块向采购人提出，质疑处理联系方式详见“采购人信息”；</w:t>
      </w:r>
      <w:r>
        <w:rPr>
          <w:rFonts w:hint="eastAsia" w:ascii="Times New Roman" w:hAnsi="Times New Roman" w:cs="仿宋"/>
          <w:color w:val="000000"/>
          <w:sz w:val="24"/>
          <w:szCs w:val="24"/>
          <w:highlight w:val="none"/>
        </w:rPr>
        <w:t xml:space="preserve">财政部门投诉受理电话：</w:t>
      </w:r>
      <w:r>
        <w:rPr>
          <w:rFonts w:hint="eastAsia" w:ascii="宋体" w:hAnsi="宋体" w:cs="宋体"/>
          <w:sz w:val="24"/>
          <w:highlight w:val="none"/>
        </w:rPr>
        <w:t xml:space="preserve">0527-83559270</w:t>
      </w:r>
      <w:r>
        <w:rPr>
          <w:rFonts w:hint="eastAsia" w:ascii="Times New Roman" w:hAnsi="Times New Roman" w:cs="仿宋"/>
          <w:color w:val="000000"/>
          <w:sz w:val="24"/>
          <w:szCs w:val="24"/>
          <w:highlight w:val="none"/>
        </w:rPr>
        <w:t xml:space="preserve">。</w:t>
      </w:r>
      <w:r/>
    </w:p>
    <w:p>
      <w:pPr>
        <w:pStyle w:val="820"/>
        <w:ind w:firstLine="643"/>
        <w:spacing w:before="0" w:after="0" w:line="480" w:lineRule="exact"/>
        <w:rPr>
          <w:rFonts w:hint="eastAsia"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firstLine="480"/>
        <w:jc w:val="left"/>
        <w:spacing w:line="5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left="479" w:firstLine="180"/>
        <w:jc w:val="left"/>
        <w:spacing w:line="5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沭阳县</w:t>
      </w:r>
      <w:r>
        <w:rPr>
          <w:rFonts w:hint="eastAsia" w:ascii="宋体" w:hAnsi="宋体" w:cs="宋体"/>
          <w:sz w:val="24"/>
          <w:szCs w:val="24"/>
          <w:highlight w:val="none"/>
          <w:lang w:eastAsia="zh-CN"/>
        </w:rPr>
        <w:t xml:space="preserve">青伊湖</w:t>
      </w:r>
      <w:r>
        <w:rPr>
          <w:rFonts w:hint="eastAsia" w:ascii="宋体" w:hAnsi="宋体" w:eastAsia="宋体" w:cs="宋体"/>
          <w:sz w:val="24"/>
          <w:szCs w:val="24"/>
          <w:highlight w:val="none"/>
          <w:lang w:eastAsia="zh-CN"/>
        </w:rPr>
        <w:t xml:space="preserve">镇人民政府</w:t>
      </w:r>
      <w:r/>
    </w:p>
    <w:p>
      <w:pPr>
        <w:ind w:left="479" w:firstLine="180"/>
        <w:jc w:val="left"/>
        <w:spacing w:line="560" w:lineRule="exact"/>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地址：沭阳县</w:t>
      </w:r>
      <w:r>
        <w:rPr>
          <w:rFonts w:hint="eastAsia" w:ascii="宋体" w:hAnsi="宋体" w:cs="宋体"/>
          <w:sz w:val="24"/>
          <w:szCs w:val="24"/>
          <w:highlight w:val="none"/>
          <w:lang w:eastAsia="zh-CN"/>
        </w:rPr>
        <w:t xml:space="preserve">青伊湖</w:t>
      </w:r>
      <w:r>
        <w:rPr>
          <w:rFonts w:hint="eastAsia" w:ascii="宋体" w:hAnsi="宋体" w:eastAsia="宋体" w:cs="宋体"/>
          <w:sz w:val="24"/>
          <w:szCs w:val="24"/>
          <w:highlight w:val="none"/>
        </w:rPr>
        <w:t xml:space="preserve">镇</w:t>
      </w:r>
      <w:r>
        <w:rPr>
          <w:rFonts w:hint="eastAsia" w:ascii="宋体" w:hAnsi="宋体" w:cs="宋体"/>
          <w:sz w:val="24"/>
          <w:szCs w:val="24"/>
          <w:highlight w:val="none"/>
          <w:lang w:val="en-US" w:eastAsia="zh-CN"/>
        </w:rPr>
        <w:t xml:space="preserve">人民路</w:t>
      </w:r>
      <w:r/>
    </w:p>
    <w:p>
      <w:pPr>
        <w:ind w:left="479" w:firstLine="180"/>
        <w:jc w:val="left"/>
        <w:spacing w:line="560" w:lineRule="exact"/>
        <w:rPr>
          <w:rFonts w:hint="default" w:ascii="宋体" w:hAnsi="宋体" w:eastAsia="宋体" w:cs="宋体"/>
          <w:sz w:val="24"/>
          <w:szCs w:val="24"/>
          <w:highlight w:val="none"/>
          <w:lang w:val="en-US" w:eastAsia="zh-CN"/>
        </w:rPr>
      </w:pPr>
      <w:r/>
      <w:bookmarkStart w:id="52" w:name="_Toc28359086"/>
      <w:r/>
      <w:bookmarkStart w:id="53" w:name="_Toc28359009"/>
      <w:r>
        <w:rPr>
          <w:rFonts w:hint="eastAsia" w:ascii="宋体" w:hAnsi="宋体" w:eastAsia="宋体" w:cs="宋体"/>
          <w:sz w:val="24"/>
          <w:szCs w:val="24"/>
          <w:highlight w:val="none"/>
        </w:rPr>
        <w:t xml:space="preserve">联系人：</w:t>
      </w:r>
      <w:r>
        <w:rPr>
          <w:rFonts w:hint="eastAsia" w:ascii="宋体" w:hAnsi="宋体" w:cs="宋体"/>
          <w:sz w:val="24"/>
          <w:szCs w:val="24"/>
          <w:highlight w:val="none"/>
          <w:lang w:val="en-US" w:eastAsia="zh-CN"/>
        </w:rPr>
        <w:t xml:space="preserve">吉爱清</w:t>
      </w:r>
      <w:r/>
    </w:p>
    <w:p>
      <w:pPr>
        <w:ind w:left="479" w:firstLine="180"/>
        <w:jc w:val="left"/>
        <w:spacing w:line="560" w:lineRule="exact"/>
        <w:rPr>
          <w:rFonts w:hint="default"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 xml:space="preserve">联系方式：</w:t>
      </w:r>
      <w:r>
        <w:rPr>
          <w:rFonts w:hint="eastAsia" w:ascii="宋体" w:hAnsi="宋体" w:cs="宋体"/>
          <w:sz w:val="24"/>
          <w:szCs w:val="24"/>
          <w:highlight w:val="none"/>
          <w:lang w:val="en-US" w:eastAsia="zh-CN"/>
        </w:rPr>
        <w:t xml:space="preserve">19895270002</w:t>
      </w:r>
      <w:r/>
    </w:p>
    <w:p>
      <w:pPr>
        <w:ind w:firstLine="480"/>
        <w:jc w:val="left"/>
        <w:spacing w:line="560" w:lineRule="exact"/>
        <w:widowControl/>
        <w:rPr>
          <w:rFonts w:ascii="宋体" w:hAnsi="宋体" w:eastAsia="宋体" w:cs="宋体"/>
          <w:sz w:val="24"/>
          <w:szCs w:val="24"/>
          <w:highlight w:val="none"/>
        </w:rPr>
      </w:pPr>
      <w:r>
        <w:rPr>
          <w:rFonts w:hint="eastAsia" w:ascii="宋体" w:hAnsi="宋体" w:eastAsia="宋体" w:cs="宋体"/>
          <w:sz w:val="24"/>
          <w:szCs w:val="24"/>
          <w:highlight w:val="none"/>
        </w:rPr>
        <w:t xml:space="preserve">2.</w:t>
      </w:r>
      <w:bookmarkEnd w:id="52"/>
      <w:r/>
      <w:bookmarkEnd w:id="53"/>
      <w:r>
        <w:rPr>
          <w:rFonts w:hint="eastAsia" w:ascii="宋体" w:hAnsi="宋体" w:eastAsia="宋体" w:cs="宋体"/>
          <w:sz w:val="24"/>
          <w:szCs w:val="24"/>
          <w:highlight w:val="none"/>
        </w:rPr>
        <w:t xml:space="preserve">采购代理机构信息</w:t>
      </w:r>
      <w:r/>
    </w:p>
    <w:p>
      <w:pPr>
        <w:ind w:left="479" w:firstLine="180"/>
        <w:jc w:val="left"/>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名 称：</w:t>
      </w:r>
      <w:bookmarkStart w:id="54" w:name="EB428b58a0efec4a7f97890403ab826602"/>
      <w:r>
        <w:rPr>
          <w:rFonts w:hint="eastAsia" w:ascii="宋体" w:hAnsi="宋体" w:eastAsia="宋体" w:cs="宋体"/>
          <w:sz w:val="24"/>
          <w:szCs w:val="24"/>
          <w:highlight w:val="none"/>
        </w:rPr>
        <w:t xml:space="preserve">江苏鼎新工程咨询有限公司</w:t>
      </w:r>
      <w:bookmarkEnd w:id="54"/>
      <w:r/>
      <w:r/>
    </w:p>
    <w:p>
      <w:pPr>
        <w:ind w:firstLine="72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地　址：</w:t>
      </w:r>
      <w:bookmarkStart w:id="55" w:name="EB08225640f9de4100a05d495bb483e049"/>
      <w:r>
        <w:rPr>
          <w:rFonts w:hint="eastAsia" w:ascii="宋体" w:hAnsi="宋体" w:eastAsia="宋体" w:cs="宋体"/>
          <w:sz w:val="24"/>
          <w:szCs w:val="24"/>
          <w:highlight w:val="none"/>
        </w:rPr>
        <w:t xml:space="preserve">沭阳县东方名都 29 栋5号商铺</w:t>
      </w:r>
      <w:bookmarkEnd w:id="55"/>
      <w:r/>
      <w:r/>
    </w:p>
    <w:p>
      <w:pPr>
        <w:ind w:firstLine="72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联系人：</w:t>
      </w:r>
      <w:bookmarkStart w:id="56" w:name="EB7068699ee1d14b3e8880f7b644c54f05"/>
      <w:r>
        <w:rPr>
          <w:rFonts w:hint="eastAsia" w:ascii="宋体" w:hAnsi="宋体" w:eastAsia="宋体" w:cs="宋体"/>
          <w:sz w:val="24"/>
          <w:szCs w:val="24"/>
          <w:highlight w:val="none"/>
        </w:rPr>
        <w:t xml:space="preserve">韩桃</w:t>
      </w:r>
      <w:bookmarkEnd w:id="56"/>
      <w:r/>
      <w:r/>
    </w:p>
    <w:p>
      <w:pPr>
        <w:ind w:firstLine="720"/>
        <w:spacing w:line="56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w:t>
      </w:r>
      <w:bookmarkStart w:id="57" w:name="_Toc28359010"/>
      <w:r/>
      <w:bookmarkStart w:id="58" w:name="_Toc28359087"/>
      <w:r>
        <w:rPr>
          <w:rFonts w:hint="eastAsia" w:ascii="宋体" w:hAnsi="宋体" w:eastAsia="宋体" w:cs="宋体"/>
          <w:sz w:val="24"/>
          <w:szCs w:val="24"/>
          <w:highlight w:val="none"/>
        </w:rPr>
        <w:t xml:space="preserve">15105244198</w:t>
      </w:r>
      <w:bookmarkEnd w:id="57"/>
      <w:r/>
      <w:bookmarkEnd w:id="58"/>
      <w:r/>
      <w:r/>
    </w:p>
    <w:p>
      <w:pPr>
        <w:ind w:firstLine="480"/>
        <w:spacing w:line="480" w:lineRule="exact"/>
        <w:rPr>
          <w:rFonts w:ascii="仿宋_GB2312" w:eastAsia="宋体"/>
          <w:color w:val="000000"/>
          <w:sz w:val="24"/>
          <w:highlight w:val="none"/>
          <w:lang w:val="en-US" w:eastAsia="zh-CN"/>
        </w:rPr>
      </w:pPr>
      <w:r>
        <w:rPr>
          <w:rFonts w:hint="eastAsia" w:ascii="宋体" w:hAnsi="宋体"/>
          <w:color w:val="000000"/>
          <w:sz w:val="24"/>
          <w:szCs w:val="24"/>
          <w:highlight w:val="none"/>
          <w:u w:val="single"/>
        </w:rPr>
        <w:br w:type="page" w:clear="all"/>
      </w:r>
      <w:r/>
    </w:p>
    <w:p>
      <w:pPr>
        <w:ind w:firstLine="2640"/>
        <w:jc w:val="both"/>
        <w:spacing w:line="480" w:lineRule="exact"/>
        <w:rPr>
          <w:rFonts w:hint="eastAsia" w:eastAsia="黑体"/>
          <w:color w:val="000000"/>
          <w:sz w:val="44"/>
          <w:highlight w:val="none"/>
        </w:rPr>
        <w:outlineLvl w:val="0"/>
      </w:pPr>
      <w:r/>
      <w:bookmarkStart w:id="59" w:name="_Toc81575153"/>
      <w:r/>
      <w:bookmarkStart w:id="60" w:name="_Toc81575190"/>
      <w:r/>
      <w:bookmarkStart w:id="61" w:name="_Toc15265"/>
      <w:r/>
      <w:bookmarkStart w:id="62" w:name="_Toc11687"/>
      <w:r/>
      <w:bookmarkStart w:id="63" w:name="_Toc9425"/>
      <w:r>
        <w:rPr>
          <w:rFonts w:hint="eastAsia" w:eastAsia="黑体"/>
          <w:color w:val="000000"/>
          <w:sz w:val="44"/>
          <w:highlight w:val="none"/>
        </w:rPr>
        <w:t xml:space="preserve">第二章  投标人须知</w:t>
      </w:r>
      <w:bookmarkEnd w:id="59"/>
      <w:r/>
      <w:bookmarkEnd w:id="60"/>
      <w:r/>
      <w:bookmarkEnd w:id="61"/>
      <w:r/>
      <w:bookmarkEnd w:id="62"/>
      <w:r/>
      <w:bookmarkEnd w:id="63"/>
      <w:r/>
      <w:r/>
    </w:p>
    <w:p>
      <w:pPr>
        <w:pStyle w:val="820"/>
        <w:spacing w:before="0" w:after="120" w:line="520" w:lineRule="exact"/>
        <w:rPr>
          <w:rFonts w:hint="eastAsia" w:eastAsia="宋体" w:cs="Arial"/>
          <w:bCs/>
          <w:color w:val="000000"/>
          <w:szCs w:val="22"/>
          <w:highlight w:val="none"/>
        </w:rPr>
      </w:pPr>
      <w:r/>
      <w:bookmarkStart w:id="64" w:name="_Toc4529"/>
      <w:r>
        <w:rPr>
          <w:rFonts w:hint="eastAsia" w:eastAsia="宋体" w:cs="Arial"/>
          <w:bCs/>
          <w:color w:val="000000"/>
          <w:szCs w:val="22"/>
          <w:highlight w:val="none"/>
        </w:rPr>
        <w:t xml:space="preserve">投标人须知前附表：</w:t>
      </w:r>
      <w:bookmarkEnd w:id="64"/>
      <w:r/>
      <w:r/>
    </w:p>
    <w:tbl>
      <w:tblPr>
        <w:tblStyle w:val="791"/>
        <w:tblpPr w:horzAnchor="page" w:tblpX="1530" w:vertAnchor="text" w:tblpY="228" w:leftFromText="180" w:topFromText="0" w:rightFromText="180" w:bottomFromText="0"/>
        <w:tblW w:w="936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737"/>
      </w:tblGrid>
      <w:tr>
        <w:trPr>
          <w:trHeight w:val="462"/>
        </w:trPr>
        <w:tc>
          <w:tcPr>
            <w:tcW w:w="858" w:type="dxa"/>
            <w:vAlign w:val="center"/>
            <w:textDirection w:val="lrTb"/>
            <w:noWrap w:val="false"/>
          </w:tcPr>
          <w:p>
            <w:pPr>
              <w:jc w:val="center"/>
              <w:rPr>
                <w:rFonts w:hint="eastAsia" w:ascii="仿宋_GB2312" w:hAnsi="仿宋"/>
                <w:b/>
                <w:color w:val="000000"/>
                <w:sz w:val="24"/>
                <w:szCs w:val="24"/>
                <w:highlight w:val="none"/>
              </w:rPr>
            </w:pPr>
            <w:r/>
            <w:bookmarkStart w:id="65" w:name="_Toc81575154"/>
            <w:r/>
            <w:bookmarkStart w:id="66" w:name="_Toc29262"/>
            <w:r/>
            <w:bookmarkStart w:id="67" w:name="_Toc81575191"/>
            <w:r>
              <w:rPr>
                <w:rFonts w:hint="eastAsia" w:ascii="仿宋_GB2312" w:hAnsi="仿宋"/>
                <w:b/>
                <w:color w:val="000000"/>
                <w:sz w:val="24"/>
                <w:szCs w:val="24"/>
                <w:highlight w:val="none"/>
              </w:rPr>
              <w:t xml:space="preserve">序号</w:t>
            </w:r>
            <w:r/>
          </w:p>
        </w:tc>
        <w:tc>
          <w:tcPr>
            <w:tcW w:w="1772"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737" w:type="dxa"/>
            <w:vAlign w:val="center"/>
            <w:textDirection w:val="lrTb"/>
            <w:noWrap w:val="false"/>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737"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8" w:name="EB9a5853ee094f4f0ea6ec3169265f6f2c"/>
            <w:r>
              <w:rPr>
                <w:rFonts w:hint="eastAsia" w:ascii="Times New Roman" w:hAnsi="Times New Roman" w:cs="仿宋"/>
                <w:color w:val="000000"/>
                <w:sz w:val="24"/>
                <w:szCs w:val="24"/>
                <w:highlight w:val="none"/>
              </w:rPr>
              <w:t xml:space="preserve">属性按以下第</w:t>
            </w:r>
            <w:bookmarkEnd w:id="68"/>
            <w:r>
              <w:rPr>
                <w:rFonts w:hint="eastAsia" w:ascii="Times New Roman" w:hAnsi="Times New Roman" w:cs="仿宋"/>
                <w:color w:val="000000"/>
                <w:sz w:val="24"/>
                <w:szCs w:val="24"/>
                <w:highlight w:val="none"/>
                <w:u w:val="single"/>
                <w:lang w:val="en-US" w:eastAsia="zh-CN"/>
              </w:rPr>
              <w:t xml:space="preserve">1</w:t>
            </w:r>
            <w:r>
              <w:rPr>
                <w:rFonts w:hint="eastAsia" w:ascii="Times New Roman" w:hAnsi="Times New Roman" w:cs="仿宋"/>
                <w:color w:val="000000"/>
                <w:sz w:val="24"/>
                <w:szCs w:val="24"/>
                <w:highlight w:val="none"/>
              </w:rPr>
              <w:t xml:space="preserve">种确定：</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9" w:name="EBd5c6c026f9674c39b21b31ecd0c1e7fa"/>
            <w:r>
              <w:rPr>
                <w:rFonts w:hint="eastAsia" w:ascii="Times New Roman" w:hAnsi="Times New Roman" w:cs="仿宋"/>
                <w:color w:val="000000"/>
                <w:sz w:val="24"/>
                <w:szCs w:val="24"/>
                <w:highlight w:val="none"/>
              </w:rPr>
              <w:t xml:space="preserve">采购；2.</w:t>
            </w:r>
            <w:bookmarkEnd w:id="69"/>
            <w:r>
              <w:rPr>
                <w:rFonts w:hint="eastAsia" w:ascii="Times New Roman" w:hAnsi="Times New Roman" w:cs="仿宋"/>
                <w:color w:val="000000"/>
                <w:sz w:val="24"/>
                <w:szCs w:val="24"/>
                <w:highlight w:val="none"/>
              </w:rPr>
              <w:t xml:space="preserve">服务</w:t>
            </w:r>
            <w:bookmarkStart w:id="70" w:name="EBf7d2a4f44ecb4166a93ea852e73be69f"/>
            <w:r>
              <w:rPr>
                <w:rFonts w:hint="eastAsia" w:ascii="Times New Roman" w:hAnsi="Times New Roman" w:cs="仿宋"/>
                <w:color w:val="000000"/>
                <w:sz w:val="24"/>
                <w:szCs w:val="24"/>
                <w:highlight w:val="none"/>
              </w:rPr>
              <w:t xml:space="preserve">采购；3.</w:t>
            </w:r>
            <w:bookmarkEnd w:id="70"/>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1" w:name="EBd40b5fb42f2944a3b45e579ce3941f02"/>
            <w:r/>
            <w:bookmarkEnd w:id="71"/>
            <w:r>
              <w:rPr>
                <w:rFonts w:hint="eastAsia" w:ascii="Times New Roman" w:hAnsi="Times New Roman" w:cs="仿宋"/>
                <w:color w:val="000000"/>
                <w:sz w:val="24"/>
                <w:szCs w:val="24"/>
                <w:highlight w:val="none"/>
              </w:rPr>
              <w:t xml:space="preserve">60日（从提交投标文件截止之日起算）</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737"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737" w:type="dxa"/>
            <w:vAlign w:val="center"/>
            <w:textDirection w:val="lrTb"/>
            <w:noWrap w:val="false"/>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2"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72"/>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hint="eastAsia" w:ascii="Times New Roman" w:hAnsi="Times New Roman" w:eastAsia="宋体" w:cs="仿宋"/>
                <w:color w:val="000000"/>
                <w:sz w:val="24"/>
                <w:szCs w:val="24"/>
                <w:highlight w:val="none"/>
                <w:lang w:val="en-US" w:eastAsia="zh-CN"/>
              </w:rPr>
            </w:pPr>
            <w:r>
              <w:rPr>
                <w:rFonts w:hint="eastAsia" w:ascii="Times New Roman" w:hAnsi="Times New Roman" w:cs="仿宋"/>
                <w:color w:val="000000"/>
                <w:sz w:val="24"/>
                <w:szCs w:val="24"/>
                <w:highlight w:val="none"/>
              </w:rPr>
              <w:t xml:space="preserve">1.允许分包，</w:t>
            </w:r>
            <w:bookmarkStart w:id="73"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73"/>
            <w:r>
              <w:rPr>
                <w:rFonts w:hint="eastAsia" w:ascii="Times New Roman" w:hAnsi="Times New Roman" w:cs="仿宋"/>
                <w:color w:val="000000"/>
                <w:sz w:val="24"/>
                <w:szCs w:val="24"/>
                <w:highlight w:val="none"/>
              </w:rPr>
              <w:t xml:space="preserve">无</w:t>
            </w:r>
            <w:r>
              <w:rPr>
                <w:rFonts w:hint="eastAsia" w:ascii="Times New Roman" w:hAnsi="Times New Roman" w:cs="仿宋"/>
                <w:color w:val="000000"/>
                <w:sz w:val="24"/>
                <w:szCs w:val="24"/>
                <w:highlight w:val="none"/>
                <w:lang w:eastAsia="zh-CN"/>
              </w:rPr>
              <w:t xml:space="preserve">。</w:t>
            </w:r>
            <w:r/>
          </w:p>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代理费用收取方式及标准</w:t>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bookmarkStart w:id="74" w:name="EBfe735bb6fc4d4e5e9e350f940db98c5f"/>
            <w:r/>
            <w:bookmarkEnd w:id="74"/>
            <w:r/>
            <w:bookmarkStart w:id="75" w:name="EB494c0bc35e674ba8ba0c8d892ff35fa5"/>
            <w:r>
              <w:rPr>
                <w:rFonts w:hint="eastAsia" w:ascii="宋体" w:hAnsi="宋体" w:eastAsia="宋体" w:cs="宋体"/>
                <w:sz w:val="24"/>
                <w:szCs w:val="21"/>
                <w:highlight w:val="none"/>
                <w:lang w:val="zh-CN"/>
              </w:rPr>
              <w:t xml:space="preserve">依据</w:t>
            </w:r>
            <w:r>
              <w:rPr>
                <w:rFonts w:hint="eastAsia" w:ascii="Times New Roman" w:hAnsi="Times New Roman" w:eastAsia="宋体" w:cs="Times New Roman"/>
                <w:color w:val="000000"/>
                <w:sz w:val="24"/>
                <w:szCs w:val="21"/>
                <w:highlight w:val="none"/>
                <w:lang w:val="zh-CN"/>
              </w:rPr>
              <w:t xml:space="preserve">按照苏招协【2022】002号文件规定标准向采购代理机构支付代理服务费；</w:t>
            </w:r>
            <w:r>
              <w:rPr>
                <w:rFonts w:hint="eastAsia" w:ascii="Times New Roman" w:hAnsi="Times New Roman" w:eastAsia="宋体" w:cs="Times New Roman"/>
                <w:color w:val="000000"/>
                <w:sz w:val="24"/>
                <w:szCs w:val="21"/>
                <w:highlight w:val="none"/>
                <w:lang w:val="en-US"/>
              </w:rPr>
              <w:t xml:space="preserve">支持</w:t>
            </w:r>
            <w:r>
              <w:rPr>
                <w:rFonts w:hint="eastAsia" w:ascii="Times New Roman" w:hAnsi="Times New Roman" w:eastAsia="宋体" w:cs="Times New Roman"/>
                <w:color w:val="000000"/>
                <w:sz w:val="24"/>
                <w:szCs w:val="21"/>
                <w:highlight w:val="none"/>
                <w:lang w:val="zh-CN"/>
              </w:rPr>
              <w:t xml:space="preserve">数字人民币方式</w:t>
            </w:r>
            <w:r>
              <w:rPr>
                <w:rFonts w:hint="eastAsia" w:ascii="Times New Roman" w:hAnsi="Times New Roman" w:eastAsia="宋体" w:cs="Times New Roman"/>
                <w:color w:val="000000"/>
                <w:sz w:val="24"/>
                <w:szCs w:val="21"/>
                <w:highlight w:val="none"/>
                <w:lang w:val="en-US"/>
              </w:rPr>
              <w:t xml:space="preserve">支付</w:t>
            </w:r>
            <w:r>
              <w:rPr>
                <w:rFonts w:hint="eastAsia" w:ascii="Times New Roman" w:hAnsi="Times New Roman" w:cs="仿宋"/>
                <w:color w:val="000000"/>
                <w:sz w:val="24"/>
                <w:szCs w:val="24"/>
                <w:highlight w:val="none"/>
              </w:rPr>
              <w:t xml:space="preserve">。</w:t>
            </w:r>
            <w:bookmarkEnd w:id="75"/>
            <w:r/>
            <w:r/>
          </w:p>
        </w:tc>
      </w:tr>
      <w:tr>
        <w:trPr/>
        <w:tc>
          <w:tcPr>
            <w:tcW w:w="858"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val="false"/>
          </w:tcPr>
          <w:p>
            <w:pPr>
              <w:jc w:val="center"/>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5"/>
            <w:r/>
            <w:bookmarkEnd w:id="66"/>
            <w:r/>
            <w:bookmarkEnd w:id="67"/>
            <w:r/>
            <w:r/>
          </w:p>
        </w:tc>
        <w:tc>
          <w:tcPr>
            <w:tcW w:w="6737" w:type="dxa"/>
            <w:vAlign w:val="center"/>
            <w:textDirection w:val="lrTb"/>
            <w:noWrap w:val="false"/>
          </w:tcPr>
          <w:p>
            <w:pPr>
              <w:jc w:val="left"/>
              <w:spacing w:line="40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20"/>
        <w:ind w:firstLine="321"/>
        <w:spacing w:before="0" w:after="0" w:line="480" w:lineRule="exact"/>
        <w:rPr>
          <w:rFonts w:hint="eastAsia" w:eastAsia="宋体" w:cs="Arial"/>
          <w:bCs/>
          <w:color w:val="000000"/>
          <w:szCs w:val="22"/>
          <w:highlight w:val="none"/>
        </w:rPr>
      </w:pPr>
      <w:r/>
      <w:bookmarkStart w:id="76" w:name="EB6eaaf474639940df900ef4965d71f450"/>
      <w:r/>
      <w:bookmarkEnd w:id="76"/>
      <w:r/>
      <w:bookmarkStart w:id="77" w:name="_Toc30953"/>
      <w:r/>
      <w:bookmarkStart w:id="78" w:name="_Toc8239"/>
      <w:r/>
      <w:bookmarkStart w:id="79" w:name="_Toc81575192"/>
      <w:r/>
      <w:bookmarkStart w:id="80" w:name="_Toc81575155"/>
      <w:r>
        <w:rPr>
          <w:rFonts w:hint="eastAsia" w:eastAsia="宋体" w:cs="Arial"/>
          <w:bCs/>
          <w:color w:val="000000"/>
          <w:szCs w:val="22"/>
          <w:highlight w:val="none"/>
        </w:rPr>
        <w:t xml:space="preserve">一、总 则</w:t>
      </w:r>
      <w:bookmarkEnd w:id="77"/>
      <w:r/>
      <w:bookmarkEnd w:id="78"/>
      <w:r/>
      <w:bookmarkEnd w:id="79"/>
      <w:r/>
      <w:bookmarkEnd w:id="8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2.1合格的投标人必须符合招标文件第一章《投标邀请》第二条及投标人须知前附表相关规定，且具备完成本项目的能力，中标后不允许转包。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本次招标及由招标产生的合同受中华人民共和国的相关法律、法规制约和保护。</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投标人应自行承担所有参加投标有关的费用。</w:t>
      </w:r>
      <w:r/>
    </w:p>
    <w:p>
      <w:pPr>
        <w:pStyle w:val="820"/>
        <w:ind w:firstLine="321"/>
        <w:spacing w:before="0" w:after="0" w:line="480" w:lineRule="exact"/>
        <w:rPr>
          <w:rFonts w:hint="eastAsia" w:eastAsia="宋体" w:cs="Arial"/>
          <w:bCs/>
          <w:color w:val="000000"/>
          <w:szCs w:val="22"/>
          <w:highlight w:val="none"/>
        </w:rPr>
      </w:pPr>
      <w:r/>
      <w:bookmarkStart w:id="81" w:name="_Toc81575156"/>
      <w:r/>
      <w:bookmarkStart w:id="82" w:name="_Toc15995"/>
      <w:r/>
      <w:bookmarkStart w:id="83" w:name="_Toc81575193"/>
      <w:r/>
      <w:bookmarkStart w:id="84" w:name="_Toc29306"/>
      <w:r>
        <w:rPr>
          <w:rFonts w:hint="eastAsia" w:eastAsia="宋体" w:cs="Arial"/>
          <w:bCs/>
          <w:color w:val="000000"/>
          <w:szCs w:val="22"/>
          <w:highlight w:val="none"/>
        </w:rPr>
        <w:t xml:space="preserve">二、招标文件</w:t>
      </w:r>
      <w:bookmarkEnd w:id="81"/>
      <w:r/>
      <w:bookmarkEnd w:id="82"/>
      <w:r/>
      <w:bookmarkEnd w:id="83"/>
      <w:r/>
      <w:bookmarkEnd w:id="8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5、招标文件构成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5.1招标文件由以下部分组成：</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第三章：资格审查及评标办法；</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6、政府采购政策功能落实</w:t>
      </w:r>
      <w:r/>
    </w:p>
    <w:p>
      <w:pPr>
        <w:ind w:firstLine="482"/>
        <w:spacing w:line="480" w:lineRule="exact"/>
        <w:rPr>
          <w:rFonts w:ascii="Times New Roman" w:hAnsi="Times New Roman" w:eastAsia="宋体" w:cs="仿宋"/>
          <w:b/>
          <w:bCs/>
          <w:color w:val="000000"/>
          <w:sz w:val="24"/>
          <w:highlight w:val="none"/>
          <w:u w:val="single"/>
          <w:lang w:val="en-US" w:eastAsia="zh-CN"/>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lang w:val="en-US" w:eastAsia="zh-CN"/>
        </w:rPr>
        <w:t xml:space="preserve">6.1</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6.1中小企业政策</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ff0000"/>
          <w:sz w:val="24"/>
          <w:highlight w:val="none"/>
          <w:u w:val="single"/>
        </w:rPr>
        <w:t xml:space="preserve">（2）</w:t>
      </w:r>
      <w:r>
        <w:rPr>
          <w:rFonts w:hint="eastAsia" w:ascii="Times New Roman" w:hAnsi="Times New Roman" w:cs="仿宋"/>
          <w:color w:val="000000"/>
          <w:sz w:val="24"/>
          <w:highlight w:val="none"/>
        </w:rPr>
        <w:t xml:space="preserve">种政策落实：</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（2）对符合规定情形的小微企业报价给予</w:t>
      </w:r>
      <w:r>
        <w:rPr>
          <w:rFonts w:hint="eastAsia" w:ascii="Times New Roman" w:hAnsi="Times New Roman" w:cs="仿宋"/>
          <w:color w:val="ff0000"/>
          <w:sz w:val="24"/>
          <w:highlight w:val="none"/>
          <w:u w:val="single"/>
        </w:rPr>
        <w:t xml:space="preserve">1</w:t>
      </w:r>
      <w:r>
        <w:rPr>
          <w:rFonts w:hint="eastAsia" w:ascii="Times New Roman" w:hAnsi="Times New Roman" w:cs="仿宋"/>
          <w:color w:val="ff0000"/>
          <w:sz w:val="24"/>
          <w:highlight w:val="none"/>
          <w:u w:val="single"/>
          <w:lang w:val="en-US" w:eastAsia="zh-CN"/>
        </w:rPr>
        <w:t xml:space="preserve">0</w:t>
      </w:r>
      <w:r>
        <w:rPr>
          <w:rFonts w:hint="eastAsia" w:ascii="Times New Roman" w:hAnsi="Times New Roman" w:cs="仿宋"/>
          <w:color w:val="000000"/>
          <w:sz w:val="24"/>
          <w:highlight w:val="none"/>
          <w:u w:val="single"/>
        </w:rPr>
        <w:t xml:space="preserve">%</w:t>
      </w:r>
      <w:r>
        <w:rPr>
          <w:rFonts w:hint="eastAsia" w:ascii="Times New Roman" w:hAnsi="Times New Roman" w:cs="仿宋"/>
          <w:color w:val="000000"/>
          <w:sz w:val="24"/>
          <w:highlight w:val="none"/>
        </w:rPr>
        <w:t xml:space="preserve">扣除，用扣除后的价格参加评审。</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_GB2312"/>
          <w:color w:val="000000"/>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000000"/>
          <w:sz w:val="24"/>
          <w:highlight w:val="none"/>
          <w:u w:val="single"/>
        </w:rPr>
        <w:t xml:space="preserve">5</w:t>
      </w:r>
      <w:r>
        <w:rPr>
          <w:rFonts w:hint="eastAsia" w:ascii="Times New Roman" w:hAnsi="Times New Roman" w:cs="仿宋"/>
          <w:color w:val="000000"/>
          <w:sz w:val="24"/>
          <w:highlight w:val="none"/>
        </w:rPr>
        <w:t xml:space="preserve">%（工程项目为</w:t>
      </w:r>
      <w:r>
        <w:rPr>
          <w:rFonts w:hint="eastAsia" w:ascii="Times New Roman" w:hAnsi="Times New Roman" w:cs="仿宋"/>
          <w:color w:val="000000"/>
          <w:sz w:val="24"/>
          <w:highlight w:val="none"/>
          <w:u w:val="single"/>
        </w:rPr>
        <w:t xml:space="preserve">2</w:t>
      </w:r>
      <w:r>
        <w:rPr>
          <w:rFonts w:hint="eastAsia" w:ascii="Times New Roman" w:hAnsi="Times New Roman" w:cs="仿宋"/>
          <w:color w:val="000000"/>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6.2节能产品、环境标志产品</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6.2.1拟采购的产品属于政府强制采购的节能产品品目清单范围的，投标人须提供国家确定的认证机构出具的、处于有效期之内的节能产品认证证书，否则其投标文件作无效标处理。</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6.2.</w:t>
      </w:r>
      <w:r>
        <w:rPr>
          <w:rFonts w:hint="eastAsia" w:ascii="Times New Roman" w:hAnsi="Times New Roman" w:eastAsia="宋体" w:cs="仿宋"/>
          <w:sz w:val="24"/>
          <w:highlight w:val="none"/>
          <w:lang w:val="en-US" w:eastAsia="zh-CN"/>
        </w:rPr>
        <w:t xml:space="preserve">2</w:t>
      </w:r>
      <w:r>
        <w:rPr>
          <w:rFonts w:hint="eastAsia" w:ascii="Times New Roman" w:hAnsi="Times New Roman" w:eastAsia="宋体" w:cs="仿宋"/>
          <w:sz w:val="24"/>
          <w:highlight w:val="none"/>
        </w:rPr>
        <w:t xml:space="preserve">采购人拟采购的产品属于优先采购的节能环保品目清单范围的，按以下条件优先采购：</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采用综合评分法的项目，对提供有效节能环保证书的投标人加分。</w:t>
      </w:r>
      <w:r/>
    </w:p>
    <w:p>
      <w:pPr>
        <w:ind w:firstLine="480"/>
        <w:keepLines w:val="0"/>
        <w:keepNext w:val="0"/>
        <w:pageBreakBefore w:val="0"/>
        <w:spacing w:line="480" w:lineRule="exact"/>
        <w:widowControl w:val="off"/>
        <w:rPr>
          <w:rFonts w:hint="eastAsia" w:ascii="Times New Roman" w:hAnsi="Times New Roman" w:eastAsia="宋体" w:cs="仿宋"/>
          <w:sz w:val="24"/>
          <w:highlight w:val="none"/>
        </w:rPr>
      </w:pPr>
      <w:r>
        <w:rPr>
          <w:rFonts w:hint="eastAsia" w:ascii="Times New Roman" w:hAnsi="Times New Roman" w:eastAsia="宋体" w:cs="仿宋"/>
          <w:sz w:val="24"/>
          <w:highlight w:val="none"/>
        </w:rPr>
        <w:t xml:space="preserve">采用最低评标价法的项目，同等条件下优先推荐提供有效节能环保证书多的投标人为中标人。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6.3.1商品包装、快递包装政府采购需求标准（试行）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6.3.2绿色数据中心政府采购需求标准（试行）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6.3.3绿色建材政府采购需求标准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7、招标文件的澄清或修改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7.3投标人应及时登录“苏采云”系统获取澄清答疑文件（修改后的招标文件），如投标人未能及时下载澄清答疑文件，造成的相关责任由投标人承担。</w:t>
      </w:r>
      <w:r/>
    </w:p>
    <w:p>
      <w:pPr>
        <w:pStyle w:val="820"/>
        <w:ind w:firstLine="321"/>
        <w:spacing w:before="0" w:after="0" w:line="480" w:lineRule="exact"/>
        <w:rPr>
          <w:rFonts w:hint="eastAsia" w:eastAsia="宋体" w:cs="Arial"/>
          <w:bCs/>
          <w:color w:val="000000"/>
          <w:szCs w:val="22"/>
          <w:highlight w:val="none"/>
        </w:rPr>
      </w:pPr>
      <w:r/>
      <w:bookmarkStart w:id="85" w:name="_Toc81575194"/>
      <w:r/>
      <w:bookmarkStart w:id="86" w:name="_Toc81575157"/>
      <w:r/>
      <w:bookmarkStart w:id="87" w:name="_Toc5574"/>
      <w:r/>
      <w:bookmarkStart w:id="88" w:name="_Toc11461"/>
      <w:r>
        <w:rPr>
          <w:rFonts w:hint="eastAsia" w:eastAsia="宋体" w:cs="Arial"/>
          <w:bCs/>
          <w:color w:val="000000"/>
          <w:szCs w:val="22"/>
          <w:highlight w:val="none"/>
        </w:rPr>
        <w:t xml:space="preserve">三、投标文件的编制</w:t>
      </w:r>
      <w:bookmarkEnd w:id="85"/>
      <w:r/>
      <w:bookmarkEnd w:id="86"/>
      <w:r/>
      <w:bookmarkEnd w:id="87"/>
      <w:r/>
      <w:bookmarkEnd w:id="8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8、投标文件的编制要求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9.1投标文件包括资格证明文件、开标一览表、分项报价表、响应及偏离表、投标函、其他证明文件等部分。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9"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9"/>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10.2报价注意事项：投标价格一律以人民币计算，以元为单位标注，最多保留至小数点后两位，招标文件有规定的按招标文件执行。</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11、投标保证金</w:t>
      </w:r>
      <w:bookmarkStart w:id="90"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90"/>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12、投标有效期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20"/>
        <w:ind w:firstLine="321"/>
        <w:spacing w:before="0" w:after="0" w:line="480" w:lineRule="exact"/>
        <w:rPr>
          <w:rFonts w:hint="eastAsia" w:eastAsia="宋体" w:cs="Arial"/>
          <w:bCs/>
          <w:color w:val="000000"/>
          <w:szCs w:val="22"/>
          <w:highlight w:val="none"/>
        </w:rPr>
      </w:pPr>
      <w:r/>
      <w:bookmarkStart w:id="91" w:name="_Toc2773"/>
      <w:r/>
      <w:bookmarkStart w:id="92" w:name="_Toc81575195"/>
      <w:r/>
      <w:bookmarkStart w:id="93" w:name="_Toc81575158"/>
      <w:r/>
      <w:bookmarkStart w:id="94" w:name="_Toc23443"/>
      <w:r>
        <w:rPr>
          <w:rFonts w:hint="eastAsia" w:eastAsia="宋体" w:cs="Arial"/>
          <w:bCs/>
          <w:color w:val="000000"/>
          <w:szCs w:val="22"/>
          <w:highlight w:val="none"/>
        </w:rPr>
        <w:t xml:space="preserve">四、投标文件的提交</w:t>
      </w:r>
      <w:bookmarkEnd w:id="91"/>
      <w:r/>
      <w:bookmarkEnd w:id="92"/>
      <w:r/>
      <w:bookmarkEnd w:id="93"/>
      <w:r/>
      <w:bookmarkEnd w:id="94"/>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13、投标文件的提交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14、投标文件被拒绝接收的情形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20"/>
        <w:ind w:firstLine="321"/>
        <w:spacing w:before="0" w:after="0" w:line="520" w:lineRule="exact"/>
        <w:rPr>
          <w:rFonts w:hint="eastAsia" w:eastAsia="宋体" w:cs="Arial"/>
          <w:bCs/>
          <w:color w:val="000000"/>
          <w:szCs w:val="22"/>
          <w:highlight w:val="none"/>
        </w:rPr>
      </w:pPr>
      <w:r/>
      <w:bookmarkStart w:id="95" w:name="_Toc959"/>
      <w:r/>
      <w:bookmarkStart w:id="96" w:name="_Toc20026"/>
      <w:r/>
      <w:bookmarkStart w:id="97" w:name="_Toc81575160"/>
      <w:r/>
      <w:bookmarkStart w:id="98" w:name="_Toc81575197"/>
      <w:r>
        <w:rPr>
          <w:rFonts w:hint="eastAsia" w:eastAsia="宋体" w:cs="Arial"/>
          <w:bCs/>
          <w:color w:val="000000"/>
          <w:szCs w:val="22"/>
          <w:highlight w:val="none"/>
        </w:rPr>
        <w:t xml:space="preserve">五、开标、评标程序</w:t>
      </w:r>
      <w:bookmarkEnd w:id="95"/>
      <w:r/>
      <w:bookmarkEnd w:id="96"/>
      <w:r/>
      <w:bookmarkEnd w:id="97"/>
      <w:r/>
      <w:bookmarkEnd w:id="9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15、开标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15.1采购代理机构将在招标公告中规定的时间和地点组织公开开标。投标人应当按照《操作手册》规定，参加开标活动，在“苏采云”系统规定的时间内对投标文件解密。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15.4投标人如果对开标过程和开标记录有疑义，应当根据《操作手册》规定提出。如“苏采云”系统中《开标记录表》宣布后5分钟内未提出的，视同认可开标结果。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16、评标委员会</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17、评标程序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17.1资格审查</w:t>
      </w:r>
      <w:bookmarkStart w:id="99" w:name="EBa9c0a2c9e523494487594c65b2a9237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9"/>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17.2.1依据招标文件的规定，由评标委员会从投标文件的有效性、完整性和对招标文件的响应程度进行审查，以确定是否对招标文件的实质性要求作出响应。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17.2.2在详细评标之前，评标委员会将首先审查每份投标文件是否实质性响应了招标文件的要求。实质性响应的投标应是与招标文件要求的全部条款、条件和规格相符，没有重大偏离的投标。</w:t>
      </w:r>
      <w:bookmarkStart w:id="100"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100"/>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17.5相同品牌产品投标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17.6有关问题的澄清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17.7比较</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17.8推荐中标候选人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20"/>
        <w:ind w:firstLine="321"/>
        <w:spacing w:before="0" w:after="0" w:line="480" w:lineRule="exact"/>
        <w:rPr>
          <w:rFonts w:hint="eastAsia" w:eastAsia="宋体" w:cs="Arial"/>
          <w:bCs/>
          <w:color w:val="000000"/>
          <w:szCs w:val="22"/>
          <w:highlight w:val="none"/>
        </w:rPr>
      </w:pPr>
      <w:r/>
      <w:bookmarkStart w:id="101" w:name="_Toc81575159"/>
      <w:r/>
      <w:bookmarkStart w:id="102" w:name="_Toc8841"/>
      <w:r/>
      <w:bookmarkStart w:id="103" w:name="_Toc81575196"/>
      <w:r/>
      <w:bookmarkStart w:id="104" w:name="_Toc8712"/>
      <w:r>
        <w:rPr>
          <w:rFonts w:hint="eastAsia" w:eastAsia="宋体" w:cs="Arial"/>
          <w:bCs/>
          <w:color w:val="000000"/>
          <w:szCs w:val="22"/>
          <w:highlight w:val="none"/>
        </w:rPr>
        <w:t xml:space="preserve">六、无效投标、废标、串通投标</w:t>
      </w:r>
      <w:bookmarkEnd w:id="101"/>
      <w:r/>
      <w:bookmarkEnd w:id="102"/>
      <w:r/>
      <w:bookmarkEnd w:id="103"/>
      <w:r/>
      <w:bookmarkEnd w:id="104"/>
      <w:r>
        <w:rPr>
          <w:rFonts w:hint="eastAsia" w:eastAsia="宋体" w:cs="Arial"/>
          <w:bCs/>
          <w:color w:val="000000"/>
          <w:szCs w:val="22"/>
          <w:highlight w:val="none"/>
        </w:rPr>
        <w:t xml:space="preserve">及取消中标候选人资格情形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18、无效投标情形</w:t>
      </w:r>
      <w:r/>
    </w:p>
    <w:p>
      <w:pPr>
        <w:ind w:firstLine="480"/>
        <w:spacing w:line="480" w:lineRule="exact"/>
        <w:rPr>
          <w:rFonts w:hint="eastAsia"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18.4投标文件未通过符合性审查的。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18.5投标文件出现重大偏离，不符合招标文件中规定的实质性要求的（★部分为实质性要求）。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19、废标情形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19.2出现影响采购公正的违法、违规行为的。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19.3因重大变故，采购任务取消的。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19.5在“苏采云”系统规定时间内成功解密电子投标文件的投标人不足3家的。</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20、投标人不足三家情形处理</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21、串通投标情形</w:t>
      </w:r>
      <w:r/>
    </w:p>
    <w:p>
      <w:pPr>
        <w:ind w:firstLine="480"/>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21.1供应商直接或间接从采购人或采购代理机构处获得其他供应商的投标情况，并修改其投标文件；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21.2评审活动开始前供应商直接或间接从采购人或采购代理机构处获得评标委员会组成人员情况；</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21.3供应商接受采购人或采购代理机构授意撤换、修改投标文件；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21.4供应商之间协商投标报价、技术方案等投标文件实质性内容；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21.5属于同一集团、协会、商会等组织成员的供应商按照该组织要求协同投标；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21.6供应商之间事先约定由某一特定供应商中标、成交；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21.7供应商之间商定部分供应商放弃投标或者放弃中标、成交；</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21.8供应商与采购人或采购代理机构之间、供应商相互之间为谋求特定供应商中标成交或者排斥其他供应商的其他串通行为；</w:t>
      </w:r>
      <w:r/>
    </w:p>
    <w:p>
      <w:pPr>
        <w:ind w:firstLine="482"/>
        <w:spacing w:line="500" w:lineRule="exact"/>
        <w:rPr>
          <w:rFonts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21.9不同投标人的投标文件由同一单位或者个人编制；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21.10不同投标人委托同一单位或者个人办理投标事宜；</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21.11不同投标人的投标文件载明的项目管理成员或者联系人员为同一人；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21.12不同投标人的投标文件异常一致或者投标报价呈规律性差异；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21.13不同投标人的投标文件相互混装；</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21.14不同投标人的投标保证金从同一单位或者个人的账户转出。</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22、</w:t>
      </w:r>
      <w:bookmarkStart w:id="105" w:name="OLE_LINK4"/>
      <w:r>
        <w:rPr>
          <w:rFonts w:hint="eastAsia" w:ascii="Times New Roman" w:hAnsi="Times New Roman" w:cs="仿宋"/>
          <w:b/>
          <w:color w:val="000000"/>
          <w:sz w:val="24"/>
          <w:highlight w:val="none"/>
        </w:rPr>
        <w:t xml:space="preserve">取消中标候选人资格情形</w:t>
      </w:r>
      <w:bookmarkEnd w:id="105"/>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22.1提供虚假材料谋取中标的；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22.2采取不正当手段诋毁、排挤其他投标人的；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22.5未在规定时间内与采购人签订采购合同的；</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22.6法律、法规规定的其它情况。</w:t>
      </w:r>
      <w:bookmarkStart w:id="106" w:name="_Toc81575198"/>
      <w:r/>
      <w:bookmarkStart w:id="107" w:name="_Toc6494"/>
      <w:r/>
      <w:bookmarkStart w:id="108" w:name="_Toc2391"/>
      <w:r/>
      <w:bookmarkStart w:id="109" w:name="_Toc81575161"/>
      <w:r/>
      <w:r/>
    </w:p>
    <w:p>
      <w:pPr>
        <w:ind w:firstLine="321"/>
        <w:spacing w:line="480" w:lineRule="exact"/>
        <w:rPr>
          <w:rFonts w:hint="eastAsia" w:ascii="Arial" w:hAnsi="Arial" w:eastAsia="宋体" w:cs="Arial"/>
          <w:b/>
          <w:bCs/>
          <w:color w:val="000000"/>
          <w:sz w:val="32"/>
          <w:szCs w:val="22"/>
          <w:highlight w:val="none"/>
          <w:lang w:val="en-US" w:eastAsia="zh-CN" w:bidi="ar-SA"/>
        </w:rPr>
        <w:outlineLvl w:val="1"/>
      </w:pPr>
      <w:r>
        <w:rPr>
          <w:rFonts w:hint="eastAsia" w:ascii="Arial" w:hAnsi="Arial" w:eastAsia="宋体" w:cs="Arial"/>
          <w:b/>
          <w:bCs/>
          <w:color w:val="000000"/>
          <w:sz w:val="32"/>
          <w:szCs w:val="22"/>
          <w:highlight w:val="none"/>
          <w:lang w:val="en-US" w:eastAsia="zh-CN" w:bidi="ar-SA"/>
        </w:rPr>
        <w:t xml:space="preserve">七、中标及合同签订</w:t>
      </w:r>
      <w:bookmarkEnd w:id="106"/>
      <w:r/>
      <w:bookmarkEnd w:id="107"/>
      <w:r/>
      <w:bookmarkEnd w:id="108"/>
      <w:r/>
      <w:bookmarkEnd w:id="109"/>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23、确定中标人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23.2中标人确定之日起2个工作日内，采购人、采购代理机构将发布中标结果，中标公告的公告期限为1个工作日。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24、中标通知书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24.3采用综合评分法评审的，未中标人可于中标结果公告期限届满之日起通过“苏采云”系统查看</w:t>
      </w:r>
      <w:bookmarkStart w:id="110" w:name="OLE_LINK5"/>
      <w:r>
        <w:rPr>
          <w:rFonts w:hint="eastAsia" w:ascii="Times New Roman" w:hAnsi="Times New Roman" w:cs="仿宋"/>
          <w:color w:val="000000"/>
          <w:sz w:val="24"/>
          <w:highlight w:val="none"/>
        </w:rPr>
        <w:t xml:space="preserve">自己的评审得分及排序情况。</w:t>
      </w:r>
      <w:bookmarkEnd w:id="110"/>
      <w:r/>
      <w:r/>
    </w:p>
    <w:p>
      <w:pPr>
        <w:ind w:firstLine="482"/>
        <w:spacing w:line="50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25、授予合同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25.1采购人与中标人应当在中标通知书发出之日起15日内签订政府采购合同。招标文件、中标人的投标文件以及评标过程中有关澄清文件均作为合同附件。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26、履约保证金</w:t>
      </w:r>
      <w:r/>
    </w:p>
    <w:p>
      <w:pPr>
        <w:ind w:firstLine="480"/>
        <w:spacing w:line="480" w:lineRule="exact"/>
        <w:rPr>
          <w:rFonts w:hint="eastAsia" w:ascii="Times New Roman" w:hAnsi="Times New Roman" w:cs="仿宋"/>
          <w:color w:val="000000"/>
          <w:sz w:val="24"/>
          <w:highlight w:val="none"/>
          <w:lang w:val="zh-CN"/>
        </w:rPr>
      </w:pPr>
      <w:r>
        <w:rPr>
          <w:rFonts w:hint="eastAsia" w:ascii="Times New Roman" w:hAnsi="Times New Roman" w:cs="仿宋"/>
          <w:color w:val="000000"/>
          <w:sz w:val="24"/>
          <w:highlight w:val="none"/>
          <w:lang w:val="zh-CN"/>
        </w:rPr>
        <w:t xml:space="preserve">按照以下第</w:t>
      </w:r>
      <w:r>
        <w:rPr>
          <w:rFonts w:hint="eastAsia" w:ascii="Times New Roman" w:hAnsi="Times New Roman" w:cs="仿宋"/>
          <w:color w:val="ff0000"/>
          <w:sz w:val="24"/>
          <w:highlight w:val="none"/>
          <w:u w:val="single"/>
        </w:rPr>
        <w:t xml:space="preserve">（</w:t>
      </w:r>
      <w:r>
        <w:rPr>
          <w:rFonts w:hint="eastAsia" w:ascii="Times New Roman" w:hAnsi="Times New Roman" w:cs="仿宋"/>
          <w:color w:val="ff0000"/>
          <w:sz w:val="24"/>
          <w:highlight w:val="none"/>
          <w:u w:val="single"/>
          <w:lang w:val="en-US" w:eastAsia="zh-CN"/>
        </w:rPr>
        <w:t xml:space="preserve">1</w:t>
      </w:r>
      <w:r>
        <w:rPr>
          <w:rFonts w:hint="eastAsia" w:ascii="Times New Roman" w:hAnsi="Times New Roman" w:cs="仿宋"/>
          <w:color w:val="ff0000"/>
          <w:sz w:val="24"/>
          <w:highlight w:val="none"/>
          <w:u w:val="single"/>
        </w:rPr>
        <w:t xml:space="preserve">）</w:t>
      </w:r>
      <w:r>
        <w:rPr>
          <w:rFonts w:hint="eastAsia" w:ascii="Times New Roman" w:hAnsi="Times New Roman" w:cs="仿宋"/>
          <w:color w:val="000000"/>
          <w:sz w:val="24"/>
          <w:highlight w:val="none"/>
          <w:lang w:val="zh-CN"/>
        </w:rPr>
        <w:t xml:space="preserve">方式确定履约保证</w:t>
      </w:r>
      <w:r>
        <w:rPr>
          <w:rFonts w:hint="eastAsia" w:ascii="Times New Roman" w:hAnsi="Times New Roman" w:cs="仿宋"/>
          <w:color w:val="000000"/>
          <w:sz w:val="24"/>
          <w:highlight w:val="none"/>
        </w:rPr>
        <w:t xml:space="preserve">金</w:t>
      </w:r>
      <w:r>
        <w:rPr>
          <w:rFonts w:hint="eastAsia" w:ascii="Times New Roman" w:hAnsi="Times New Roman" w:cs="仿宋"/>
          <w:color w:val="000000"/>
          <w:sz w:val="24"/>
          <w:highlight w:val="none"/>
          <w:lang w:val="zh-CN"/>
        </w:rPr>
        <w:t xml:space="preserve">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26.1履约保证金提交形式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26.2履约保证金提交金额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w:t>
      </w:r>
      <w:r>
        <w:rPr>
          <w:rFonts w:hint="eastAsia" w:ascii="Times New Roman" w:hAnsi="Times New Roman" w:cs="仿宋"/>
          <w:color w:val="000000"/>
          <w:sz w:val="24"/>
          <w:highlight w:val="none"/>
          <w:u w:val="single"/>
          <w:lang w:val="en-US" w:eastAsia="zh-CN"/>
        </w:rPr>
        <w:t xml:space="preserve">5</w:t>
      </w:r>
      <w:r>
        <w:rPr>
          <w:rFonts w:hint="eastAsia" w:ascii="Times New Roman" w:hAnsi="Times New Roman" w:cs="仿宋"/>
          <w:color w:val="000000"/>
          <w:sz w:val="24"/>
          <w:highlight w:val="none"/>
        </w:rPr>
        <w:t xml:space="preserve">%提交。</w:t>
      </w:r>
      <w:r/>
    </w:p>
    <w:p>
      <w:pPr>
        <w:ind w:firstLine="480"/>
        <w:spacing w:line="480" w:lineRule="exact"/>
        <w:rPr>
          <w:rFonts w:hint="eastAsia" w:ascii="Times New Roman" w:hAnsi="Times New Roman" w:eastAsia="宋体" w:cs="仿宋"/>
          <w:color w:val="000000"/>
          <w:sz w:val="24"/>
          <w:highlight w:val="none"/>
        </w:rPr>
      </w:pPr>
      <w:r>
        <w:rPr>
          <w:rFonts w:hint="eastAsia" w:ascii="Times New Roman" w:hAnsi="Times New Roman" w:eastAsia="宋体" w:cs="仿宋"/>
          <w:color w:val="000000"/>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color w:val="000000"/>
          <w:sz w:val="24"/>
          <w:highlight w:val="none"/>
          <w:u w:val="single"/>
          <w:lang w:val="en-US" w:eastAsia="zh-CN"/>
        </w:rPr>
        <w:t xml:space="preserve">3</w:t>
      </w:r>
      <w:r>
        <w:rPr>
          <w:rFonts w:hint="eastAsia" w:ascii="Times New Roman" w:hAnsi="Times New Roman" w:eastAsia="宋体" w:cs="仿宋"/>
          <w:color w:val="000000"/>
          <w:sz w:val="24"/>
          <w:highlight w:val="none"/>
        </w:rPr>
        <w:t xml:space="preserve">%（履约保证金原提交金额的6折）提交。办理流程、偿付等内容见江苏政府采购网“保险保函”模块。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26.3履约保证金退还方式</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26.4履约保证金退还条件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具有验收合格相关证明材料。</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26.5履约保证金退还时间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26.6履约保证金不予退还情形</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26.7逾期退还履约保证金违约责任</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000000"/>
          <w:sz w:val="24"/>
          <w:szCs w:val="24"/>
          <w:highlight w:val="none"/>
        </w:rPr>
      </w:pPr>
      <w:r>
        <w:rPr>
          <w:rFonts w:hint="eastAsia" w:ascii="Times New Roman" w:hAnsi="Times New Roman" w:cs="仿宋"/>
          <w:b/>
          <w:color w:val="000000"/>
          <w:sz w:val="24"/>
          <w:highlight w:val="none"/>
        </w:rPr>
        <w:t xml:space="preserve">27、线上融资</w:t>
      </w:r>
      <w:r/>
    </w:p>
    <w:p>
      <w:pPr>
        <w:ind w:firstLine="480"/>
        <w:spacing w:line="480" w:lineRule="exact"/>
        <w:rPr>
          <w:rFonts w:hint="eastAsia" w:ascii="Times New Roman" w:hAnsi="Times New Roman" w:cs="仿宋"/>
          <w:b/>
          <w:bCs/>
          <w:color w:val="000000"/>
          <w:sz w:val="24"/>
          <w:szCs w:val="24"/>
          <w:highlight w:val="none"/>
        </w:rPr>
      </w:pPr>
      <w:r>
        <w:rPr>
          <w:rFonts w:hint="eastAsia" w:ascii="宋体" w:hAnsi="宋体"/>
          <w:bCs/>
          <w:color w:val="000000"/>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000000"/>
          <w:sz w:val="24"/>
          <w:highlight w:val="none"/>
        </w:rPr>
      </w:pPr>
      <w:r>
        <w:rPr>
          <w:rFonts w:hint="eastAsia" w:ascii="Times New Roman" w:hAnsi="Times New Roman" w:cs="仿宋"/>
          <w:b/>
          <w:color w:val="000000"/>
          <w:sz w:val="24"/>
          <w:highlight w:val="none"/>
        </w:rPr>
        <w:t xml:space="preserve">28、合同履行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28.2政府采购合同履行中，采购人需追加与合同标的相同的货物、工程或者服务的，在不改变合同其他条款的前提下，可以与中标人签订补充合同，但所补充合同的采购金额不得超过原采购金额的10%。</w:t>
      </w:r>
      <w:r/>
    </w:p>
    <w:p>
      <w:pPr>
        <w:pStyle w:val="820"/>
        <w:spacing w:before="0" w:after="0" w:line="520" w:lineRule="exact"/>
        <w:rPr>
          <w:rFonts w:hint="eastAsia" w:eastAsia="宋体" w:cs="Arial"/>
          <w:bCs/>
          <w:color w:val="000000"/>
          <w:szCs w:val="22"/>
          <w:highlight w:val="none"/>
        </w:rPr>
      </w:pPr>
      <w:r/>
      <w:bookmarkStart w:id="111" w:name="_Toc81575199"/>
      <w:r/>
      <w:bookmarkStart w:id="112" w:name="_Toc7550"/>
      <w:r/>
      <w:bookmarkStart w:id="113" w:name="_Toc81575162"/>
      <w:r/>
      <w:bookmarkStart w:id="114" w:name="_Toc22084"/>
      <w:r>
        <w:rPr>
          <w:rFonts w:hint="eastAsia" w:eastAsia="宋体" w:cs="Arial"/>
          <w:bCs/>
          <w:color w:val="000000"/>
          <w:szCs w:val="22"/>
          <w:highlight w:val="none"/>
        </w:rPr>
        <w:t xml:space="preserve">八、</w:t>
      </w:r>
      <w:bookmarkEnd w:id="111"/>
      <w:r/>
      <w:bookmarkEnd w:id="112"/>
      <w:r/>
      <w:bookmarkEnd w:id="113"/>
      <w:r/>
      <w:bookmarkEnd w:id="114"/>
      <w:r/>
      <w:bookmarkStart w:id="115" w:name="_Toc81575163"/>
      <w:r/>
      <w:bookmarkStart w:id="116" w:name="_Toc81575200"/>
      <w:r/>
      <w:bookmarkStart w:id="117" w:name="_Toc31888"/>
      <w:r/>
      <w:bookmarkStart w:id="118" w:name="_Toc12263"/>
      <w:r>
        <w:rPr>
          <w:rFonts w:hint="eastAsia" w:eastAsia="宋体" w:cs="Arial"/>
          <w:bCs/>
          <w:color w:val="000000"/>
          <w:szCs w:val="22"/>
          <w:highlight w:val="none"/>
        </w:rPr>
        <w:t xml:space="preserve">质疑与投诉</w:t>
      </w:r>
      <w:bookmarkEnd w:id="115"/>
      <w:r/>
      <w:bookmarkEnd w:id="116"/>
      <w:r/>
      <w:bookmarkEnd w:id="117"/>
      <w:r/>
      <w:bookmarkEnd w:id="118"/>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29、质疑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29.1供应商认为采购文件、采购过程和中标结果使自己的权益受到损害的，可以在知道或者应知其权益受到损害之日起七个工作日内，</w:t>
      </w:r>
      <w:bookmarkStart w:id="119" w:name="OLE_LINK2"/>
      <w:r>
        <w:rPr>
          <w:rFonts w:hint="eastAsia" w:ascii="Times New Roman" w:hAnsi="Times New Roman" w:cs="仿宋"/>
          <w:b/>
          <w:bCs/>
          <w:color w:val="000000"/>
          <w:sz w:val="24"/>
          <w:highlight w:val="none"/>
        </w:rPr>
        <w:t xml:space="preserve">登录“苏采云”系统，从“项目质疑申请”模块向采购人提出质疑</w:t>
      </w:r>
      <w:bookmarkEnd w:id="119"/>
      <w:r>
        <w:rPr>
          <w:rFonts w:hint="eastAsia" w:ascii="Times New Roman" w:hAnsi="Times New Roman" w:cs="仿宋"/>
          <w:b/>
          <w:bCs/>
          <w:color w:val="000000"/>
          <w:sz w:val="24"/>
          <w:highlight w:val="none"/>
        </w:rPr>
        <w:t xml:space="preserve">。</w:t>
      </w:r>
      <w:bookmarkStart w:id="120" w:name="OLE_LINK1"/>
      <w:r>
        <w:rPr>
          <w:rFonts w:hint="eastAsia" w:ascii="Times New Roman" w:hAnsi="Times New Roman" w:cs="仿宋"/>
          <w:color w:val="000000"/>
          <w:sz w:val="24"/>
          <w:highlight w:val="none"/>
        </w:rPr>
        <w:t xml:space="preserve">质疑联系部门、联系电话、通讯地址详见采购公告。</w:t>
      </w:r>
      <w:bookmarkEnd w:id="120"/>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29.2供应商应知其权益受到损害之日，是指：</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29.4供应商提出质疑应当提交质疑函和必要的证明材料。质疑函的必备内容：</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29.5采购人在收到质疑函后7个工作日内作出答复，并以书面形式通知质疑供应商和其他有关供应商，但质疑答复的内容不涉及商业秘密。</w:t>
      </w:r>
      <w:r/>
    </w:p>
    <w:p>
      <w:pPr>
        <w:ind w:firstLine="482"/>
        <w:spacing w:line="480" w:lineRule="exact"/>
        <w:rPr>
          <w:rFonts w:hint="eastAsia" w:ascii="Times New Roman" w:hAnsi="Times New Roman" w:cs="仿宋"/>
          <w:b/>
          <w:color w:val="000000"/>
          <w:sz w:val="24"/>
          <w:highlight w:val="none"/>
        </w:rPr>
      </w:pPr>
      <w:r>
        <w:rPr>
          <w:rFonts w:hint="eastAsia" w:ascii="Times New Roman" w:hAnsi="Times New Roman" w:cs="仿宋"/>
          <w:b/>
          <w:color w:val="000000"/>
          <w:sz w:val="24"/>
          <w:highlight w:val="none"/>
        </w:rPr>
        <w:t xml:space="preserve">30、投诉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质疑供应商对答复不满意或采购人、采购代理机构未在规定时间内作出答复的，可在答复期满后15个工作日内向同级财政部门提起投诉。</w:t>
      </w:r>
      <w:r/>
    </w:p>
    <w:p>
      <w:pPr>
        <w:pStyle w:val="819"/>
        <w:jc w:val="center"/>
        <w:spacing w:before="200"/>
        <w:rPr>
          <w:color w:val="000000"/>
          <w:highlight w:val="none"/>
        </w:rPr>
      </w:pPr>
      <w:r/>
      <w:bookmarkStart w:id="121" w:name="EB4d341233595e4bf8ad7006b4bd78d974"/>
      <w:r/>
      <w:bookmarkEnd w:id="121"/>
      <w:r/>
      <w:bookmarkStart w:id="122" w:name="_Toc81575164"/>
      <w:r/>
      <w:bookmarkStart w:id="123" w:name="_Toc81575201"/>
      <w:r/>
      <w:bookmarkStart w:id="124" w:name="_Hlk166141273"/>
      <w:r>
        <w:rPr>
          <w:rFonts w:hint="eastAsia"/>
          <w:color w:val="000000"/>
          <w:highlight w:val="none"/>
        </w:rPr>
        <w:br w:type="page" w:clear="all"/>
      </w:r>
      <w:bookmarkStart w:id="125" w:name="_Toc17996"/>
      <w:r/>
      <w:bookmarkStart w:id="177" w:name="_GoBack"/>
      <w:r/>
      <w:bookmarkEnd w:id="177"/>
      <w:r>
        <w:rPr>
          <w:rFonts w:hint="eastAsia" w:ascii="Calibri" w:hAnsi="Calibri" w:eastAsia="宋体" w:cs="Times New Roman"/>
          <w:b/>
          <w:color w:val="000000"/>
          <w:sz w:val="44"/>
          <w:szCs w:val="44"/>
          <w:highlight w:val="none"/>
        </w:rPr>
        <w:t xml:space="preserve">第三章  资格审查及评标</w:t>
      </w:r>
      <w:bookmarkEnd w:id="122"/>
      <w:r/>
      <w:bookmarkEnd w:id="123"/>
      <w:r/>
      <w:bookmarkEnd w:id="125"/>
      <w:r>
        <w:rPr>
          <w:rFonts w:hint="eastAsia" w:ascii="Calibri" w:hAnsi="Calibri" w:eastAsia="宋体" w:cs="Times New Roman"/>
          <w:b/>
          <w:color w:val="000000"/>
          <w:sz w:val="44"/>
          <w:szCs w:val="44"/>
          <w:highlight w:val="none"/>
        </w:rPr>
        <w:t xml:space="preserve">方法</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hint="eastAsia"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79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22"/>
        <w:gridCol w:w="4246"/>
      </w:tblGrid>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422"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Borders>
              <w:top w:val="single" w:color="auto" w:sz="4" w:space="0"/>
              <w:left w:val="single" w:color="auto" w:sz="4" w:space="0"/>
              <w:bottom w:val="single" w:color="auto" w:sz="4" w:space="0"/>
              <w:right w:val="single" w:color="auto" w:sz="4" w:space="0"/>
            </w:tcBorders>
            <w:tcW w:w="4246"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二、符合性审查</w:t>
      </w:r>
      <w:r/>
    </w:p>
    <w:p>
      <w:pPr>
        <w:ind w:firstLine="480"/>
        <w:jc w:val="left"/>
        <w:spacing w:line="480" w:lineRule="exact"/>
        <w:rPr>
          <w:rFonts w:ascii="方正仿宋_GBK" w:eastAsia="方正仿宋_GBK"/>
          <w:color w:val="000000"/>
          <w:sz w:val="24"/>
          <w:highlight w:val="none"/>
        </w:rPr>
      </w:pPr>
      <w:r>
        <w:rPr>
          <w:rFonts w:hint="eastAsia"/>
          <w:color w:val="000000"/>
          <w:sz w:val="24"/>
          <w:szCs w:val="28"/>
          <w:highlight w:val="none"/>
        </w:rPr>
        <w:t xml:space="preserve">评标委员会对符合资格的投标人的投标文件进行符合性审查，未通过审查的为无效标，不再参与评审。</w:t>
      </w:r>
      <w:r/>
    </w:p>
    <w:tbl>
      <w:tblPr>
        <w:tblStyle w:val="791"/>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法人授权书</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vMerge w:val="restart"/>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技术标准和要求</w:t>
            </w:r>
            <w:r/>
          </w:p>
        </w:tc>
        <w:tc>
          <w:tcPr>
            <w:tcBorders>
              <w:top w:val="single" w:color="auto" w:sz="4" w:space="0"/>
              <w:left w:val="single" w:color="auto" w:sz="4" w:space="0"/>
              <w:bottom w:val="single" w:color="auto" w:sz="4" w:space="0"/>
              <w:right w:val="single" w:color="auto" w:sz="4" w:space="0"/>
            </w:tcBorders>
            <w:tcW w:w="4304" w:type="dxa"/>
            <w:vAlign w:val="center"/>
            <w:vMerge w:val="restart"/>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auto" w:sz="4" w:space="0"/>
              <w:left w:val="single" w:color="auto" w:sz="4" w:space="0"/>
              <w:bottom w:val="single" w:color="auto" w:sz="4" w:space="0"/>
              <w:right w:val="single" w:color="auto" w:sz="4" w:space="0"/>
            </w:tcBorders>
            <w:tcW w:w="436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Borders>
              <w:top w:val="single" w:color="auto" w:sz="4" w:space="0"/>
              <w:left w:val="single" w:color="auto" w:sz="4" w:space="0"/>
              <w:bottom w:val="single" w:color="auto" w:sz="4" w:space="0"/>
              <w:right w:val="single" w:color="auto" w:sz="4" w:space="0"/>
            </w:tcBorders>
            <w:tcW w:w="4304" w:type="dxa"/>
            <w:vAlign w:val="center"/>
            <w:textDirection w:val="lrTb"/>
            <w:noWrap w:val="false"/>
          </w:tcPr>
          <w:p>
            <w:pPr>
              <w:jc w:val="center"/>
              <w:spacing w:line="480" w:lineRule="exact"/>
              <w:rPr>
                <w:rFonts w:hint="eastAsia"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三、评标方法</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0"/>
        <w:jc w:val="left"/>
        <w:spacing w:line="480" w:lineRule="exact"/>
        <w:rPr>
          <w:rFonts w:hint="eastAsia"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评标委员会根据评标后投标人排序推荐中标候选人，并形成评标报告。</w:t>
      </w:r>
      <w:r/>
    </w:p>
    <w:p>
      <w:pPr>
        <w:numPr>
          <w:ilvl w:val="0"/>
          <w:numId w:val="3"/>
        </w:numPr>
        <w:ind w:left="-62" w:firstLine="482"/>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评标标准</w:t>
      </w:r>
      <w:r/>
    </w:p>
    <w:tbl>
      <w:tblPr>
        <w:tblStyle w:val="791"/>
        <w:tblW w:w="5272" w:type="pct"/>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509"/>
        <w:gridCol w:w="1362"/>
        <w:gridCol w:w="1117"/>
        <w:gridCol w:w="5706"/>
      </w:tblGrid>
      <w:tr>
        <w:trPr/>
        <w:tc>
          <w:tcPr>
            <w:gridSpan w:val="2"/>
            <w:tcW w:w="2869"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评审因素</w:t>
            </w:r>
            <w:r/>
          </w:p>
        </w:tc>
        <w:tc>
          <w:tcPr>
            <w:tcW w:w="1116"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分数</w:t>
            </w:r>
            <w:r/>
          </w:p>
        </w:tc>
        <w:tc>
          <w:tcPr>
            <w:tcW w:w="5700"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评审标准</w:t>
            </w:r>
            <w:r/>
          </w:p>
        </w:tc>
      </w:tr>
      <w:tr>
        <w:trPr>
          <w:trHeight w:val="1298"/>
        </w:trPr>
        <w:tc>
          <w:tcPr>
            <w:tcW w:w="1508" w:type="dxa"/>
            <w:vAlign w:val="center"/>
            <w:textDirection w:val="lrTb"/>
            <w:noWrap w:val="false"/>
          </w:tcPr>
          <w:p>
            <w:pPr>
              <w:jc w:val="center"/>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报价分</w:t>
            </w:r>
            <w:r/>
          </w:p>
        </w:tc>
        <w:tc>
          <w:tcPr>
            <w:tcW w:w="1361" w:type="dxa"/>
            <w:vAlign w:val="center"/>
            <w:textDirection w:val="lrTb"/>
            <w:noWrap w:val="false"/>
          </w:tcPr>
          <w:p>
            <w:pPr>
              <w:jc w:val="left"/>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投标报价</w:t>
            </w:r>
            <w:r/>
          </w:p>
        </w:tc>
        <w:tc>
          <w:tcPr>
            <w:tcW w:w="1116" w:type="dxa"/>
            <w:vAlign w:val="center"/>
            <w:textDirection w:val="lrTb"/>
            <w:noWrap w:val="false"/>
          </w:tcPr>
          <w:p>
            <w:pPr>
              <w:jc w:val="left"/>
              <w:rPr>
                <w:rFonts w:ascii="宋体" w:hAnsi="宋体" w:eastAsia="宋体" w:cs="Times New Roman"/>
                <w:sz w:val="24"/>
                <w:szCs w:val="24"/>
                <w:highlight w:val="none"/>
              </w:rPr>
            </w:pPr>
            <w:r>
              <w:rPr>
                <w:rFonts w:hint="eastAsia" w:ascii="Times New Roman" w:hAnsi="Times New Roman" w:cs="Times New Roman"/>
                <w:color w:val="000000"/>
                <w:sz w:val="24"/>
                <w:szCs w:val="24"/>
                <w:highlight w:val="none"/>
                <w:lang w:val="en-US" w:eastAsia="zh-CN"/>
              </w:rPr>
              <w:t xml:space="preserve">30</w:t>
            </w:r>
            <w:r>
              <w:rPr>
                <w:rFonts w:ascii="Times New Roman" w:hAnsi="Times New Roman" w:eastAsia="宋体" w:cs="Times New Roman"/>
                <w:color w:val="000000"/>
                <w:sz w:val="24"/>
                <w:szCs w:val="24"/>
                <w:highlight w:val="none"/>
              </w:rPr>
              <w:t xml:space="preserve">.00分</w:t>
            </w:r>
            <w:r/>
          </w:p>
        </w:tc>
        <w:tc>
          <w:tcPr>
            <w:tcW w:w="5700" w:type="dxa"/>
            <w:vAlign w:val="center"/>
            <w:textDirection w:val="lrTb"/>
            <w:noWrap w:val="false"/>
          </w:tcPr>
          <w:p>
            <w:pPr>
              <w:jc w:val="left"/>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采用低价优先法计算，即满足招标文件要求且投标价格最低的投标报价为评标基准价，其价格分为满分。其他投标人投标报价得分＝（评标基准价/投标报价</w:t>
            </w:r>
            <w:r>
              <w:rPr>
                <w:rFonts w:hint="eastAsia" w:ascii="Times New Roman" w:hAnsi="Times New Roman" w:eastAsia="宋体" w:cs="Times New Roman"/>
                <w:color w:val="000000"/>
                <w:sz w:val="24"/>
                <w:szCs w:val="24"/>
                <w:highlight w:val="none"/>
              </w:rPr>
              <w:t xml:space="preserve">）</w:t>
            </w:r>
            <w:r>
              <w:rPr>
                <w:rFonts w:ascii="Times New Roman" w:hAnsi="Times New Roman" w:eastAsia="宋体" w:cs="Times New Roman"/>
                <w:color w:val="000000"/>
                <w:sz w:val="24"/>
                <w:szCs w:val="24"/>
                <w:highlight w:val="none"/>
              </w:rPr>
              <w:t xml:space="preserve">*</w:t>
            </w:r>
            <w:r>
              <w:rPr>
                <w:rFonts w:hint="eastAsia" w:ascii="Times New Roman" w:hAnsi="Times New Roman" w:cs="Times New Roman"/>
                <w:color w:val="000000"/>
                <w:sz w:val="24"/>
                <w:szCs w:val="24"/>
                <w:highlight w:val="none"/>
                <w:lang w:val="en-US" w:eastAsia="zh-CN"/>
              </w:rPr>
              <w:t xml:space="preserve">30</w:t>
            </w:r>
            <w:r>
              <w:rPr>
                <w:rFonts w:ascii="Times New Roman" w:hAnsi="Times New Roman" w:eastAsia="宋体" w:cs="Times New Roman"/>
                <w:color w:val="000000"/>
                <w:sz w:val="24"/>
                <w:szCs w:val="24"/>
                <w:highlight w:val="none"/>
              </w:rPr>
              <w:t xml:space="preserve">。</w:t>
            </w:r>
            <w:r/>
          </w:p>
        </w:tc>
      </w:tr>
      <w:tr>
        <w:trPr/>
        <w:tc>
          <w:tcPr>
            <w:tcW w:w="1508" w:type="dxa"/>
            <w:vAlign w:val="center"/>
            <w:textDirection w:val="lrTb"/>
            <w:noWrap w:val="false"/>
          </w:tcPr>
          <w:p>
            <w:pPr>
              <w:jc w:val="center"/>
              <w:rPr>
                <w:rFonts w:ascii="宋体" w:hAnsi="宋体" w:eastAsia="宋体" w:cs="Times New Roman"/>
                <w:sz w:val="24"/>
                <w:szCs w:val="24"/>
                <w:highlight w:val="none"/>
                <w:lang w:val="en-US" w:eastAsia="zh-CN"/>
              </w:rPr>
            </w:pPr>
            <w:r>
              <w:rPr>
                <w:rFonts w:ascii="Times New Roman" w:hAnsi="Times New Roman" w:eastAsia="宋体" w:cs="Times New Roman"/>
                <w:color w:val="000000"/>
                <w:sz w:val="24"/>
                <w:szCs w:val="24"/>
                <w:highlight w:val="none"/>
              </w:rPr>
              <w:t xml:space="preserve">企业经营业绩</w:t>
            </w:r>
            <w:r/>
          </w:p>
        </w:tc>
        <w:tc>
          <w:tcPr>
            <w:tcW w:w="1361" w:type="dxa"/>
            <w:vAlign w:val="center"/>
            <w:textDirection w:val="lrTb"/>
            <w:noWrap w:val="false"/>
          </w:tcPr>
          <w:p>
            <w:pPr>
              <w:jc w:val="left"/>
              <w:rPr>
                <w:rFonts w:ascii="宋体" w:hAnsi="宋体" w:eastAsia="宋体" w:cs="Times New Roman"/>
                <w:sz w:val="24"/>
                <w:szCs w:val="24"/>
                <w:highlight w:val="none"/>
              </w:rPr>
            </w:pPr>
            <w:r>
              <w:rPr>
                <w:rFonts w:ascii="Times New Roman" w:hAnsi="Times New Roman" w:eastAsia="宋体" w:cs="Times New Roman"/>
                <w:color w:val="000000"/>
                <w:sz w:val="24"/>
                <w:szCs w:val="24"/>
                <w:highlight w:val="none"/>
              </w:rPr>
              <w:t xml:space="preserve">企业业绩</w:t>
            </w:r>
            <w:r/>
          </w:p>
        </w:tc>
        <w:tc>
          <w:tcPr>
            <w:tcW w:w="1116" w:type="dxa"/>
            <w:vAlign w:val="center"/>
            <w:textDirection w:val="lrTb"/>
            <w:noWrap w:val="false"/>
          </w:tcPr>
          <w:p>
            <w:pPr>
              <w:jc w:val="left"/>
              <w:rPr>
                <w:rFonts w:ascii="宋体" w:hAnsi="宋体" w:eastAsia="宋体" w:cs="Times New Roman"/>
                <w:sz w:val="24"/>
                <w:szCs w:val="24"/>
                <w:highlight w:val="none"/>
              </w:rPr>
            </w:pPr>
            <w:r>
              <w:rPr>
                <w:rFonts w:hint="eastAsia" w:ascii="Times New Roman" w:hAnsi="Times New Roman" w:cs="Times New Roman"/>
                <w:color w:val="000000"/>
                <w:sz w:val="24"/>
                <w:szCs w:val="24"/>
                <w:highlight w:val="none"/>
                <w:lang w:val="en-US" w:eastAsia="zh-CN"/>
              </w:rPr>
              <w:t xml:space="preserve">4</w:t>
            </w:r>
            <w:r>
              <w:rPr>
                <w:rFonts w:ascii="Times New Roman" w:hAnsi="Times New Roman" w:eastAsia="宋体" w:cs="Times New Roman"/>
                <w:color w:val="000000"/>
                <w:sz w:val="24"/>
                <w:szCs w:val="24"/>
                <w:highlight w:val="none"/>
              </w:rPr>
              <w:t xml:space="preserve">.00分</w:t>
            </w:r>
            <w:r/>
          </w:p>
        </w:tc>
        <w:tc>
          <w:tcPr>
            <w:tcW w:w="5700" w:type="dxa"/>
            <w:vAlign w:val="center"/>
            <w:textDirection w:val="lrTb"/>
            <w:noWrap w:val="false"/>
          </w:tcPr>
          <w:p>
            <w:pPr>
              <w:rPr>
                <w:rFonts w:ascii="宋体" w:hAnsi="宋体" w:cs="宋体"/>
                <w:color w:val="auto"/>
                <w:sz w:val="24"/>
                <w:szCs w:val="24"/>
                <w:highlight w:val="none"/>
              </w:rPr>
            </w:pPr>
            <w:r>
              <w:rPr>
                <w:rFonts w:hint="eastAsia" w:ascii="宋体" w:hAnsi="宋体" w:cs="宋体"/>
                <w:color w:val="auto"/>
                <w:sz w:val="24"/>
                <w:szCs w:val="24"/>
                <w:highlight w:val="none"/>
              </w:rPr>
              <w:t xml:space="preserve">投标人需提供自2022年1月1日至今（以合同签订时间为准）承接过类似业绩的，每有1个业绩得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分，最多得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w:t>
            </w:r>
            <w:r/>
          </w:p>
          <w:p>
            <w:pPr>
              <w:jc w:val="left"/>
              <w:rPr>
                <w:rFonts w:ascii="宋体" w:hAnsi="宋体" w:eastAsia="宋体" w:cs="Times New Roman"/>
                <w:sz w:val="24"/>
                <w:szCs w:val="24"/>
                <w:highlight w:val="none"/>
              </w:rPr>
            </w:pPr>
            <w:r>
              <w:rPr>
                <w:rFonts w:hint="eastAsia" w:ascii="宋体" w:hAnsi="宋体" w:cs="宋体"/>
                <w:color w:val="auto"/>
                <w:sz w:val="24"/>
                <w:szCs w:val="24"/>
                <w:highlight w:val="none"/>
              </w:rPr>
              <w:t xml:space="preserve">注：投标文件提供中标通知书、合同及</w:t>
            </w:r>
            <w:r>
              <w:rPr>
                <w:rFonts w:hint="eastAsia" w:ascii="宋体" w:hAnsi="宋体" w:cs="宋体"/>
                <w:color w:val="auto"/>
                <w:sz w:val="24"/>
                <w:szCs w:val="24"/>
                <w:highlight w:val="none"/>
                <w:lang w:val="en-US" w:eastAsia="zh-CN"/>
              </w:rPr>
              <w:t xml:space="preserve">验收报告等</w:t>
            </w:r>
            <w:r>
              <w:rPr>
                <w:rFonts w:hint="eastAsia" w:ascii="宋体" w:hAnsi="宋体" w:cs="宋体"/>
                <w:color w:val="auto"/>
                <w:sz w:val="24"/>
                <w:szCs w:val="24"/>
                <w:highlight w:val="none"/>
              </w:rPr>
              <w:t xml:space="preserve">有效证明材料的原件扫描件，以上缺一不可，不上传或上传不齐或模糊不清导致无法辨认的不予计分。</w:t>
            </w:r>
            <w:r>
              <w:rPr>
                <w:rFonts w:hint="eastAsia" w:ascii="宋体" w:hAnsi="宋体" w:cs="宋体"/>
                <w:b w:val="0"/>
                <w:bCs w:val="0"/>
                <w:color w:val="auto"/>
                <w:sz w:val="24"/>
                <w:szCs w:val="24"/>
                <w:highlight w:val="none"/>
              </w:rPr>
              <w:t xml:space="preserve">本项得分证明材料随中标公告</w:t>
            </w:r>
            <w:r>
              <w:rPr>
                <w:rFonts w:hint="eastAsia" w:ascii="宋体" w:hAnsi="宋体" w:cs="宋体"/>
                <w:b w:val="0"/>
                <w:bCs w:val="0"/>
                <w:color w:val="auto"/>
                <w:sz w:val="24"/>
                <w:szCs w:val="24"/>
                <w:highlight w:val="none"/>
                <w:lang w:val="en-US" w:eastAsia="zh-CN"/>
              </w:rPr>
              <w:t xml:space="preserve">同步公示</w:t>
            </w:r>
            <w:r>
              <w:rPr>
                <w:rFonts w:hint="eastAsia" w:ascii="宋体" w:hAnsi="宋体" w:cs="宋体"/>
                <w:b/>
                <w:bCs/>
                <w:color w:val="auto"/>
                <w:sz w:val="24"/>
                <w:szCs w:val="24"/>
                <w:highlight w:val="none"/>
              </w:rPr>
              <w:t xml:space="preserve">。</w:t>
            </w:r>
            <w:r/>
          </w:p>
        </w:tc>
      </w:tr>
      <w:tr>
        <w:trPr/>
        <w:tc>
          <w:tcPr>
            <w:tcW w:w="1508" w:type="dxa"/>
            <w:vAlign w:val="center"/>
            <w:textDirection w:val="lrTb"/>
            <w:noWrap w:val="false"/>
          </w:tcPr>
          <w:p>
            <w:pPr>
              <w:jc w:val="center"/>
              <w:rPr>
                <w:rFonts w:ascii="Times New Roman" w:hAnsi="Times New Roman" w:eastAsia="宋体" w:cs="Times New Roman"/>
                <w:color w:val="000000"/>
                <w:sz w:val="24"/>
                <w:szCs w:val="24"/>
                <w:highlight w:val="none"/>
              </w:rPr>
            </w:pPr>
            <w:r>
              <w:rPr>
                <w:rFonts w:hint="eastAsia" w:ascii="宋体" w:hAnsi="宋体" w:cs="宋体"/>
                <w:color w:val="000000"/>
                <w:sz w:val="22"/>
                <w:szCs w:val="22"/>
                <w:lang w:bidi="ar"/>
              </w:rPr>
              <w:t xml:space="preserve">技术参数响应</w:t>
            </w:r>
            <w:r/>
          </w:p>
        </w:tc>
        <w:tc>
          <w:tcPr>
            <w:tcW w:w="1361" w:type="dxa"/>
            <w:vAlign w:val="center"/>
            <w:textDirection w:val="lrTb"/>
            <w:noWrap w:val="false"/>
          </w:tcPr>
          <w:p>
            <w:pPr>
              <w:jc w:val="left"/>
              <w:rPr>
                <w:rFonts w:ascii="Times New Roman" w:hAnsi="Times New Roman" w:eastAsia="宋体" w:cs="Times New Roman"/>
                <w:color w:val="000000"/>
                <w:sz w:val="24"/>
                <w:szCs w:val="24"/>
                <w:highlight w:val="none"/>
              </w:rPr>
            </w:pPr>
            <w:r>
              <w:rPr>
                <w:rFonts w:hint="eastAsia" w:ascii="宋体" w:hAnsi="宋体" w:cs="宋体"/>
                <w:color w:val="000000"/>
                <w:sz w:val="22"/>
                <w:szCs w:val="22"/>
                <w:lang w:bidi="ar"/>
              </w:rPr>
              <w:t xml:space="preserve">技术参数</w:t>
            </w:r>
            <w:r/>
          </w:p>
        </w:tc>
        <w:tc>
          <w:tcPr>
            <w:tcW w:w="1116" w:type="dxa"/>
            <w:vAlign w:val="center"/>
            <w:textDirection w:val="lrTb"/>
            <w:noWrap w:val="false"/>
          </w:tcPr>
          <w:p>
            <w:pPr>
              <w:jc w:val="left"/>
              <w:rPr>
                <w:rFonts w:hint="default" w:ascii="Times New Roman" w:hAnsi="Times New Roman" w:cs="Times New Roman"/>
                <w:color w:val="000000"/>
                <w:sz w:val="24"/>
                <w:szCs w:val="24"/>
                <w:highlight w:val="none"/>
                <w:lang w:val="en-US" w:eastAsia="zh-CN"/>
              </w:rPr>
            </w:pPr>
            <w:r>
              <w:rPr>
                <w:rFonts w:hint="eastAsia" w:ascii="Times New Roman" w:hAnsi="Times New Roman" w:cs="Times New Roman"/>
                <w:color w:val="000000"/>
                <w:sz w:val="24"/>
                <w:szCs w:val="24"/>
                <w:highlight w:val="none"/>
                <w:lang w:val="en-US" w:eastAsia="zh-CN"/>
              </w:rPr>
              <w:t xml:space="preserve">33.00分</w:t>
            </w:r>
            <w:r/>
          </w:p>
        </w:tc>
        <w:tc>
          <w:tcPr>
            <w:tcW w:w="57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满足或优于招标文件采购需求技术参数基本要求得</w:t>
            </w:r>
            <w:r>
              <w:rPr>
                <w:rFonts w:hint="eastAsia" w:ascii="宋体" w:hAnsi="宋体" w:cs="宋体"/>
                <w:color w:val="auto"/>
                <w:sz w:val="24"/>
                <w:szCs w:val="24"/>
                <w:highlight w:val="none"/>
                <w:lang w:val="en-US" w:eastAsia="zh-CN"/>
              </w:rPr>
              <w:t xml:space="preserve">33</w:t>
            </w:r>
            <w:r>
              <w:rPr>
                <w:rFonts w:hint="eastAsia" w:ascii="宋体" w:hAnsi="宋体" w:cs="宋体"/>
                <w:color w:val="auto"/>
                <w:sz w:val="24"/>
                <w:szCs w:val="24"/>
                <w:highlight w:val="none"/>
              </w:rPr>
              <w:t xml:space="preserve">分；标★为实质性要求，负偏离为无效标，▲为重要参数，负偏离一项，扣</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w:t>
            </w:r>
            <w:r/>
          </w:p>
          <w:p>
            <w:pPr>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注：1、供应商针对本项评分内容在投标文件《技术响应偏离表》中逐条列出响应及偏离情况，未在响应偏离表中列明偏离情况的对应项按负偏离进行处理。</w:t>
            </w:r>
            <w:r/>
          </w:p>
          <w:p>
            <w:pPr>
              <w:rPr>
                <w:rFonts w:hint="eastAsia" w:eastAsia="仿宋"/>
                <w:lang w:val="en-US" w:eastAsia="zh-CN"/>
              </w:rPr>
            </w:pPr>
            <w:r>
              <w:rPr>
                <w:rFonts w:hint="eastAsia" w:ascii="宋体" w:hAnsi="宋体" w:cs="宋体"/>
                <w:color w:val="auto"/>
                <w:sz w:val="24"/>
                <w:szCs w:val="24"/>
                <w:highlight w:val="none"/>
              </w:rPr>
              <w:t xml:space="preserve">对于技术规格中列明的参数如供应商在投标文件中进行响应，参数响应需要提供设备厂商加盖公章的证明</w:t>
            </w:r>
            <w:r>
              <w:rPr>
                <w:rFonts w:hint="eastAsia" w:ascii="宋体" w:hAnsi="宋体" w:cs="宋体"/>
                <w:color w:val="auto"/>
                <w:sz w:val="24"/>
                <w:szCs w:val="24"/>
                <w:highlight w:val="none"/>
                <w:lang w:val="en-US" w:eastAsia="zh-CN"/>
              </w:rPr>
              <w:t xml:space="preserve">材料</w:t>
            </w:r>
            <w:r>
              <w:rPr>
                <w:rFonts w:hint="eastAsia" w:ascii="宋体" w:hAnsi="宋体" w:cs="宋体"/>
                <w:color w:val="auto"/>
                <w:sz w:val="24"/>
                <w:szCs w:val="24"/>
                <w:highlight w:val="none"/>
              </w:rPr>
              <w:t xml:space="preserve">。证明材料并标明页码位置，如未提供证明材料，视为未响应。</w:t>
            </w:r>
            <w:r/>
          </w:p>
        </w:tc>
      </w:tr>
      <w:tr>
        <w:trPr>
          <w:trHeight w:val="1894"/>
        </w:trPr>
        <w:tc>
          <w:tcPr>
            <w:tcW w:w="1508" w:type="dxa"/>
            <w:vAlign w:val="center"/>
            <w:vMerge w:val="restart"/>
            <w:textDirection w:val="lrTb"/>
            <w:noWrap w:val="false"/>
          </w:tcPr>
          <w:p>
            <w:pPr>
              <w:jc w:val="center"/>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color w:val="000000"/>
                <w:sz w:val="24"/>
                <w:szCs w:val="24"/>
                <w:highlight w:val="none"/>
              </w:rPr>
              <w:t xml:space="preserve">项目实施方案</w:t>
            </w:r>
            <w:r/>
          </w:p>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61" w:type="dxa"/>
            <w:vAlign w:val="center"/>
            <w:textDirection w:val="lrTb"/>
            <w:noWrap w:val="false"/>
          </w:tcPr>
          <w:p>
            <w:pPr>
              <w:rPr>
                <w:rFonts w:ascii="Times New Roman" w:hAnsi="Times New Roman"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szCs w:val="24"/>
                <w:highlight w:val="none"/>
              </w:rPr>
              <w:t xml:space="preserve"> </w:t>
            </w:r>
            <w:r/>
          </w:p>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bidi="ar"/>
              </w:rPr>
              <w:t xml:space="preserve">项目实施计划、</w:t>
            </w:r>
            <w:r>
              <w:rPr>
                <w:rFonts w:hint="eastAsia" w:ascii="宋体" w:hAnsi="宋体" w:cs="宋体"/>
                <w:color w:val="000000"/>
                <w:sz w:val="22"/>
                <w:szCs w:val="22"/>
                <w:lang w:val="en-US" w:eastAsia="zh-CN" w:bidi="ar"/>
              </w:rPr>
              <w:t xml:space="preserve">安装调试</w:t>
            </w:r>
            <w:r>
              <w:rPr>
                <w:rFonts w:hint="eastAsia" w:ascii="宋体" w:hAnsi="宋体" w:cs="宋体"/>
                <w:color w:val="000000"/>
                <w:sz w:val="22"/>
                <w:szCs w:val="22"/>
                <w:lang w:bidi="ar"/>
              </w:rPr>
              <w:t xml:space="preserve">方案</w:t>
            </w:r>
            <w:r>
              <w:rPr>
                <w:rFonts w:ascii="Times New Roman" w:hAnsi="Times New Roman" w:eastAsia="Times New Roman" w:cs="Times New Roman"/>
                <w:color w:val="000000"/>
                <w:sz w:val="24"/>
                <w:szCs w:val="24"/>
                <w:highlight w:val="none"/>
              </w:rPr>
              <w:t xml:space="preserve"> </w:t>
            </w:r>
            <w:r/>
          </w:p>
        </w:tc>
        <w:tc>
          <w:tcPr>
            <w:tcW w:w="1116" w:type="dxa"/>
            <w:vAlign w:val="center"/>
            <w:textDirection w:val="lrTb"/>
            <w:noWrap w:val="false"/>
          </w:tcPr>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Times New Roman"/>
                <w:color w:val="000000"/>
                <w:sz w:val="24"/>
                <w:szCs w:val="24"/>
                <w:highlight w:val="none"/>
                <w:lang w:val="en-US" w:eastAsia="zh-CN"/>
              </w:rPr>
              <w:t xml:space="preserve">19</w:t>
            </w:r>
            <w:r>
              <w:rPr>
                <w:rFonts w:ascii="Times New Roman" w:hAnsi="Times New Roman" w:eastAsia="Times New Roman" w:cs="Times New Roman"/>
                <w:color w:val="000000"/>
                <w:sz w:val="24"/>
                <w:szCs w:val="24"/>
                <w:highlight w:val="none"/>
              </w:rPr>
              <w:t xml:space="preserve">.00</w:t>
            </w:r>
            <w:r>
              <w:rPr>
                <w:rFonts w:ascii="宋体" w:hAnsi="宋体" w:eastAsia="宋体" w:cs="Times New Roman"/>
                <w:color w:val="000000"/>
                <w:sz w:val="24"/>
                <w:szCs w:val="24"/>
                <w:highlight w:val="none"/>
              </w:rPr>
              <w:t xml:space="preserve">分</w:t>
            </w:r>
            <w:r/>
          </w:p>
        </w:tc>
        <w:tc>
          <w:tcPr>
            <w:tcW w:w="57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项目提供符合采购人情况的设备</w:t>
            </w:r>
            <w:r>
              <w:rPr>
                <w:rFonts w:hint="eastAsia" w:ascii="宋体" w:hAnsi="宋体" w:cs="宋体"/>
                <w:color w:val="auto"/>
                <w:sz w:val="24"/>
                <w:szCs w:val="24"/>
                <w:highlight w:val="none"/>
                <w:lang w:val="en-US" w:eastAsia="zh-CN"/>
              </w:rPr>
              <w:t xml:space="preserve">实施计划</w:t>
            </w:r>
            <w:r>
              <w:rPr>
                <w:rFonts w:hint="eastAsia" w:ascii="宋体" w:hAnsi="宋体" w:cs="宋体"/>
                <w:color w:val="auto"/>
                <w:sz w:val="24"/>
                <w:szCs w:val="24"/>
                <w:highlight w:val="none"/>
              </w:rPr>
              <w:t xml:space="preserve">方案和安装调试方案。根据其完善性、可实施性、有效性等情况进行综合评审。方案全面，可实施性强，设备交付安装安排合理，时间进度安排合理，优于采购需求的得</w:t>
            </w:r>
            <w:r>
              <w:rPr>
                <w:rFonts w:hint="eastAsia" w:ascii="宋体" w:hAnsi="宋体" w:cs="宋体"/>
                <w:color w:val="auto"/>
                <w:sz w:val="24"/>
                <w:szCs w:val="24"/>
                <w:highlight w:val="none"/>
                <w:lang w:val="en-US" w:eastAsia="zh-CN"/>
              </w:rPr>
              <w:t xml:space="preserve">19</w:t>
            </w:r>
            <w:r>
              <w:rPr>
                <w:rFonts w:hint="eastAsia" w:ascii="宋体" w:hAnsi="宋体" w:cs="宋体"/>
                <w:color w:val="auto"/>
                <w:sz w:val="24"/>
                <w:szCs w:val="24"/>
                <w:highlight w:val="none"/>
              </w:rPr>
              <w:t xml:space="preserve">分；方案</w:t>
            </w:r>
            <w:r>
              <w:rPr>
                <w:rFonts w:hint="eastAsia" w:ascii="宋体" w:hAnsi="宋体" w:cs="宋体"/>
                <w:color w:val="auto"/>
                <w:sz w:val="24"/>
                <w:szCs w:val="24"/>
                <w:highlight w:val="none"/>
                <w:lang w:val="en-US" w:eastAsia="zh-CN"/>
              </w:rPr>
              <w:t xml:space="preserve">基本合理</w:t>
            </w:r>
            <w:r>
              <w:rPr>
                <w:rFonts w:hint="eastAsia" w:ascii="宋体" w:hAnsi="宋体" w:cs="宋体"/>
                <w:color w:val="auto"/>
                <w:sz w:val="24"/>
                <w:szCs w:val="24"/>
                <w:highlight w:val="none"/>
              </w:rPr>
              <w:t xml:space="preserve">，实施性较强，设备交付</w:t>
            </w:r>
            <w:r>
              <w:rPr>
                <w:rFonts w:hint="eastAsia" w:ascii="宋体" w:hAnsi="宋体" w:cs="宋体"/>
                <w:color w:val="auto"/>
                <w:sz w:val="24"/>
                <w:szCs w:val="24"/>
                <w:highlight w:val="none"/>
                <w:lang w:val="en-US" w:eastAsia="zh-CN"/>
              </w:rPr>
              <w:t xml:space="preserve">安装时间及</w:t>
            </w:r>
            <w:r>
              <w:rPr>
                <w:rFonts w:hint="eastAsia" w:ascii="宋体" w:hAnsi="宋体" w:cs="宋体"/>
                <w:color w:val="auto"/>
                <w:sz w:val="24"/>
                <w:szCs w:val="24"/>
                <w:highlight w:val="none"/>
              </w:rPr>
              <w:t xml:space="preserve">时间进度安排较好，符合采购需求的得</w:t>
            </w: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分；方案</w:t>
            </w:r>
            <w:r>
              <w:rPr>
                <w:rFonts w:hint="eastAsia" w:ascii="宋体" w:hAnsi="宋体" w:cs="宋体"/>
                <w:color w:val="auto"/>
                <w:sz w:val="24"/>
                <w:szCs w:val="24"/>
                <w:highlight w:val="none"/>
                <w:lang w:val="en-US" w:eastAsia="zh-CN"/>
              </w:rPr>
              <w:t xml:space="preserve">粗略</w:t>
            </w:r>
            <w:r>
              <w:rPr>
                <w:rFonts w:hint="eastAsia" w:ascii="宋体" w:hAnsi="宋体" w:cs="宋体"/>
                <w:color w:val="auto"/>
                <w:sz w:val="24"/>
                <w:szCs w:val="24"/>
                <w:highlight w:val="none"/>
              </w:rPr>
              <w:t xml:space="preserve">，可实施性</w:t>
            </w:r>
            <w:r>
              <w:rPr>
                <w:rFonts w:hint="eastAsia" w:ascii="宋体" w:hAnsi="宋体" w:cs="宋体"/>
                <w:color w:val="auto"/>
                <w:sz w:val="24"/>
                <w:szCs w:val="24"/>
                <w:highlight w:val="none"/>
                <w:lang w:val="en-US" w:eastAsia="zh-CN"/>
              </w:rPr>
              <w:t xml:space="preserve">表达不清晰</w:t>
            </w:r>
            <w:r>
              <w:rPr>
                <w:rFonts w:hint="eastAsia" w:ascii="宋体" w:hAnsi="宋体" w:cs="宋体"/>
                <w:color w:val="auto"/>
                <w:sz w:val="24"/>
                <w:szCs w:val="24"/>
                <w:highlight w:val="none"/>
              </w:rPr>
              <w:t xml:space="preserve">，时间进度安排</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设备交付安排</w:t>
            </w:r>
            <w:r>
              <w:rPr>
                <w:rFonts w:hint="eastAsia" w:ascii="宋体" w:hAnsi="宋体" w:cs="宋体"/>
                <w:color w:val="auto"/>
                <w:sz w:val="24"/>
                <w:szCs w:val="24"/>
                <w:highlight w:val="none"/>
                <w:lang w:val="en-US" w:eastAsia="zh-CN"/>
              </w:rPr>
              <w:t xml:space="preserve">混乱</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不能完全满足</w:t>
            </w:r>
            <w:r>
              <w:rPr>
                <w:rFonts w:hint="eastAsia" w:ascii="宋体" w:hAnsi="宋体" w:cs="宋体"/>
                <w:color w:val="auto"/>
                <w:sz w:val="24"/>
                <w:szCs w:val="24"/>
                <w:highlight w:val="none"/>
              </w:rPr>
              <w:t xml:space="preserve">采购</w:t>
            </w:r>
            <w:r>
              <w:rPr>
                <w:rFonts w:hint="eastAsia" w:ascii="宋体" w:hAnsi="宋体" w:cs="宋体"/>
                <w:color w:val="auto"/>
                <w:sz w:val="24"/>
                <w:szCs w:val="24"/>
                <w:highlight w:val="none"/>
                <w:lang w:val="en-US" w:eastAsia="zh-CN"/>
              </w:rPr>
              <w:t xml:space="preserve">需求</w:t>
            </w:r>
            <w:r>
              <w:rPr>
                <w:rFonts w:hint="eastAsia" w:ascii="宋体" w:hAnsi="宋体" w:cs="宋体"/>
                <w:color w:val="auto"/>
                <w:sz w:val="24"/>
                <w:szCs w:val="24"/>
                <w:highlight w:val="none"/>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分；没有内容不得分。</w:t>
            </w:r>
            <w:r/>
          </w:p>
        </w:tc>
      </w:tr>
      <w:tr>
        <w:trPr>
          <w:trHeight w:val="760"/>
        </w:trPr>
        <w:tc>
          <w:tcPr>
            <w:tcW w:w="1508" w:type="dxa"/>
            <w:vAlign w:val="center"/>
            <w:vMerge w:val="continue"/>
            <w:textDirection w:val="lrTb"/>
            <w:noWrap w:val="false"/>
          </w:tcPr>
          <w:p>
            <w:pPr>
              <w:rPr>
                <w:rFonts w:ascii="宋体" w:hAnsi="宋体" w:eastAsia="宋体" w:cs="Times New Roman"/>
                <w:sz w:val="24"/>
                <w:szCs w:val="24"/>
                <w:highlight w:val="none"/>
              </w:rPr>
            </w:pPr>
            <w:r>
              <w:rPr>
                <w:rFonts w:ascii="宋体" w:hAnsi="宋体" w:eastAsia="宋体" w:cs="Times New Roman"/>
                <w:sz w:val="24"/>
                <w:szCs w:val="24"/>
                <w:highlight w:val="none"/>
              </w:rPr>
            </w:r>
            <w:r/>
          </w:p>
        </w:tc>
        <w:tc>
          <w:tcPr>
            <w:tcW w:w="1361" w:type="dxa"/>
            <w:vAlign w:val="center"/>
            <w:textDirection w:val="lrTb"/>
            <w:noWrap w:val="false"/>
          </w:tcPr>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szCs w:val="22"/>
                <w:lang w:bidi="ar"/>
              </w:rPr>
              <w:t xml:space="preserve">售后服务</w:t>
            </w:r>
            <w:r/>
          </w:p>
        </w:tc>
        <w:tc>
          <w:tcPr>
            <w:tcW w:w="1116" w:type="dxa"/>
            <w:vAlign w:val="center"/>
            <w:textDirection w:val="lrTb"/>
            <w:noWrap w:val="false"/>
          </w:tcPr>
          <w:p>
            <w:pPr>
              <w:rPr>
                <w:rFonts w:ascii="宋体" w:hAnsi="宋体" w:eastAsia="宋体" w:cs="Times New Roman"/>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Times New Roman"/>
                <w:sz w:val="24"/>
                <w:szCs w:val="24"/>
                <w:highlight w:val="none"/>
                <w:lang w:val="en-US" w:eastAsia="zh-CN"/>
              </w:rPr>
              <w:t xml:space="preserve">14</w:t>
            </w:r>
            <w:r>
              <w:rPr>
                <w:rFonts w:ascii="宋体" w:hAnsi="宋体" w:eastAsia="宋体" w:cs="Times New Roman"/>
                <w:sz w:val="24"/>
                <w:szCs w:val="24"/>
                <w:highlight w:val="none"/>
              </w:rPr>
              <w:t xml:space="preserve">.00分</w:t>
            </w:r>
            <w:r/>
          </w:p>
        </w:tc>
        <w:tc>
          <w:tcPr>
            <w:tcW w:w="5700" w:type="dxa"/>
            <w:vAlign w:val="center"/>
            <w:textDirection w:val="lrTb"/>
            <w:noWrap w:val="false"/>
          </w:tcPr>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w:t>
            </w:r>
            <w:r>
              <w:rPr>
                <w:rFonts w:hint="eastAsia" w:ascii="宋体" w:hAnsi="宋体" w:cs="宋体"/>
                <w:color w:val="auto"/>
                <w:sz w:val="24"/>
                <w:szCs w:val="24"/>
                <w:highlight w:val="none"/>
                <w:lang w:val="en-US" w:eastAsia="zh-CN"/>
              </w:rPr>
              <w:t xml:space="preserve">本</w:t>
            </w:r>
            <w:r>
              <w:rPr>
                <w:rFonts w:hint="eastAsia" w:ascii="宋体" w:hAnsi="宋体" w:cs="宋体"/>
                <w:color w:val="auto"/>
                <w:sz w:val="24"/>
                <w:szCs w:val="24"/>
                <w:highlight w:val="none"/>
              </w:rPr>
              <w:t xml:space="preserve">项目针对采购的设备，提供包含售后人员的售后服务范围、售后服务技术力量、使用培训、应急响应时间及处理方案，设备保养维护、配件备件、以及质保期满后主要产品、配件优惠方案等完整的售后服务方案</w:t>
            </w:r>
            <w:r>
              <w:rPr>
                <w:rFonts w:hint="eastAsia" w:ascii="宋体" w:hAnsi="宋体" w:cs="宋体"/>
                <w:color w:val="auto"/>
                <w:sz w:val="24"/>
                <w:szCs w:val="24"/>
                <w:highlight w:val="none"/>
                <w:lang w:val="en-US" w:eastAsia="zh-CN"/>
              </w:rPr>
              <w:t xml:space="preserve">评审</w:t>
            </w:r>
            <w:r>
              <w:rPr>
                <w:rFonts w:hint="eastAsia" w:ascii="宋体" w:hAnsi="宋体" w:cs="宋体"/>
                <w:color w:val="auto"/>
                <w:sz w:val="24"/>
                <w:szCs w:val="24"/>
                <w:highlight w:val="none"/>
              </w:rPr>
              <w:t xml:space="preserve">。后续服务方案完整、合理、可实施性强，优于项目需求得</w:t>
            </w:r>
            <w:r>
              <w:rPr>
                <w:rFonts w:hint="eastAsia" w:ascii="宋体" w:hAnsi="宋体" w:cs="宋体"/>
                <w:color w:val="auto"/>
                <w:sz w:val="24"/>
                <w:szCs w:val="24"/>
                <w:highlight w:val="none"/>
                <w:lang w:val="en-US" w:eastAsia="zh-CN"/>
              </w:rPr>
              <w:t xml:space="preserve">14</w:t>
            </w:r>
            <w:r>
              <w:rPr>
                <w:rFonts w:hint="eastAsia" w:ascii="宋体" w:hAnsi="宋体" w:cs="宋体"/>
                <w:color w:val="auto"/>
                <w:sz w:val="24"/>
                <w:szCs w:val="24"/>
                <w:highlight w:val="none"/>
              </w:rPr>
              <w:t xml:space="preserve">分；后续服务方案基本完善、具有一定可实施性，基本符合项目需求得</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分；后续服务方案粗略、可实施性不强，与项目需求不够相符得</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分，没有内容不得分。</w:t>
            </w:r>
            <w:r/>
          </w:p>
        </w:tc>
      </w:tr>
    </w:tbl>
    <w:p>
      <w:pPr>
        <w:numPr>
          <w:ilvl w:val="0"/>
          <w:numId w:val="0"/>
        </w:numPr>
        <w:jc w:val="left"/>
        <w:spacing w:line="480" w:lineRule="exact"/>
        <w:rPr>
          <w:rFonts w:hint="eastAsia" w:ascii="Times New Roman" w:hAnsi="Times New Roman" w:cs="仿宋"/>
          <w:b/>
          <w:bCs/>
          <w:color w:val="000000"/>
          <w:sz w:val="24"/>
          <w:highlight w:val="none"/>
        </w:rPr>
      </w:pPr>
      <w:r>
        <w:rPr>
          <w:rFonts w:hint="eastAsia" w:ascii="Times New Roman" w:hAnsi="Times New Roman" w:cs="仿宋"/>
          <w:b/>
          <w:bCs/>
          <w:color w:val="000000"/>
          <w:sz w:val="24"/>
          <w:highlight w:val="none"/>
        </w:rPr>
      </w:r>
      <w:r/>
    </w:p>
    <w:p>
      <w:pPr>
        <w:jc w:val="center"/>
        <w:keepLines/>
        <w:keepNext/>
        <w:pageBreakBefore/>
        <w:rPr>
          <w:rFonts w:hint="eastAsia"/>
          <w:b/>
          <w:color w:val="000000"/>
          <w:sz w:val="44"/>
          <w:szCs w:val="44"/>
          <w:highlight w:val="none"/>
        </w:rPr>
        <w:outlineLvl w:val="0"/>
      </w:pPr>
      <w:r/>
      <w:bookmarkStart w:id="126" w:name="_Toc81575205"/>
      <w:r/>
      <w:bookmarkStart w:id="127" w:name="_Toc81575168"/>
      <w:r/>
      <w:bookmarkStart w:id="128" w:name="_Toc12255"/>
      <w:r/>
      <w:bookmarkStart w:id="129" w:name="_Toc2916"/>
      <w:r/>
      <w:bookmarkStart w:id="130" w:name="_Toc22314"/>
      <w:r>
        <w:rPr>
          <w:rFonts w:hint="eastAsia"/>
          <w:b/>
          <w:color w:val="000000"/>
          <w:sz w:val="44"/>
          <w:szCs w:val="44"/>
          <w:highlight w:val="none"/>
        </w:rPr>
        <w:t xml:space="preserve">第四章</w:t>
      </w:r>
      <w:r>
        <w:rPr>
          <w:b/>
          <w:color w:val="000000"/>
          <w:sz w:val="44"/>
          <w:szCs w:val="44"/>
          <w:highlight w:val="none"/>
        </w:rPr>
        <w:t xml:space="preserve">  </w:t>
      </w:r>
      <w:r>
        <w:rPr>
          <w:rFonts w:hint="eastAsia"/>
          <w:b/>
          <w:color w:val="000000"/>
          <w:sz w:val="44"/>
          <w:szCs w:val="44"/>
          <w:highlight w:val="none"/>
        </w:rPr>
        <w:t xml:space="preserve">采购需求</w:t>
      </w:r>
      <w:bookmarkEnd w:id="124"/>
      <w:r/>
      <w:bookmarkEnd w:id="126"/>
      <w:r/>
      <w:bookmarkEnd w:id="127"/>
      <w:r/>
      <w:bookmarkEnd w:id="128"/>
      <w:r/>
      <w:bookmarkEnd w:id="129"/>
      <w:r/>
      <w:bookmarkEnd w:id="130"/>
      <w:r/>
      <w:r/>
    </w:p>
    <w:p>
      <w:pPr>
        <w:ind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t xml:space="preserve">、</w:t>
      </w:r>
      <w:r>
        <w:rPr>
          <w:rFonts w:hint="eastAsia" w:ascii="宋体" w:hAnsi="宋体"/>
          <w:b/>
          <w:color w:val="000000"/>
          <w:sz w:val="24"/>
          <w:szCs w:val="24"/>
          <w:highlight w:val="none"/>
        </w:rPr>
        <w:t xml:space="preserve">采购</w:t>
      </w:r>
      <w:r>
        <w:rPr>
          <w:rFonts w:ascii="宋体" w:hAnsi="宋体"/>
          <w:b/>
          <w:color w:val="000000"/>
          <w:sz w:val="24"/>
          <w:szCs w:val="24"/>
          <w:highlight w:val="none"/>
        </w:rPr>
        <w:t xml:space="preserve">标的清单</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738"/>
        <w:gridCol w:w="1722"/>
        <w:gridCol w:w="2663"/>
      </w:tblGrid>
      <w:tr>
        <w:trPr>
          <w:cantSplit/>
          <w:jc w:val="center"/>
        </w:trPr>
        <w:tc>
          <w:tcPr>
            <w:tcW w:w="1265"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采购包</w:t>
            </w:r>
            <w:r/>
          </w:p>
        </w:tc>
        <w:tc>
          <w:tcPr>
            <w:tcW w:w="738"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序号</w:t>
            </w:r>
            <w:r/>
          </w:p>
        </w:tc>
        <w:tc>
          <w:tcPr>
            <w:tcW w:w="1722"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采购标的</w:t>
            </w:r>
            <w:r/>
          </w:p>
        </w:tc>
        <w:tc>
          <w:tcPr>
            <w:tcW w:w="2663" w:type="dxa"/>
            <w:vAlign w:val="center"/>
            <w:textDirection w:val="lrTb"/>
            <w:noWrap w:val="false"/>
          </w:tcPr>
          <w:p>
            <w:pPr>
              <w:jc w:val="center"/>
              <w:spacing w:line="360" w:lineRule="exact"/>
              <w:rPr>
                <w:rFonts w:ascii="宋体" w:hAnsi="宋体"/>
                <w:color w:val="000000"/>
                <w:sz w:val="24"/>
                <w:szCs w:val="24"/>
                <w:highlight w:val="none"/>
              </w:rPr>
            </w:pPr>
            <w:r>
              <w:rPr>
                <w:rFonts w:hint="eastAsia" w:ascii="宋体" w:hAnsi="宋体"/>
                <w:color w:val="000000"/>
                <w:sz w:val="24"/>
                <w:szCs w:val="24"/>
                <w:highlight w:val="none"/>
              </w:rPr>
              <w:t xml:space="preserve">对应中</w:t>
            </w:r>
            <w:r>
              <w:rPr>
                <w:rFonts w:ascii="宋体" w:hAnsi="宋体"/>
                <w:color w:val="000000"/>
                <w:sz w:val="24"/>
                <w:szCs w:val="24"/>
                <w:highlight w:val="none"/>
              </w:rPr>
              <w:t xml:space="preserve">小企业划分标准所属行业</w:t>
            </w:r>
            <w:r/>
          </w:p>
        </w:tc>
      </w:tr>
      <w:tr>
        <w:trPr>
          <w:cantSplit/>
          <w:jc w:val="center"/>
          <w:trHeight w:val="291"/>
        </w:trPr>
        <w:tc>
          <w:tcPr>
            <w:tcW w:w="1265" w:type="dxa"/>
            <w:vAlign w:val="top"/>
            <w:textDirection w:val="lrTb"/>
            <w:noWrap w:val="false"/>
          </w:tcPr>
          <w:p>
            <w:pPr>
              <w:jc w:val="center"/>
              <w:spacing w:line="0" w:lineRule="atLeast"/>
              <w:rPr>
                <w:rFonts w:ascii="宋体" w:hAnsi="宋体"/>
                <w:color w:val="000000"/>
                <w:sz w:val="24"/>
                <w:szCs w:val="24"/>
                <w:highlight w:val="none"/>
              </w:rPr>
            </w:pPr>
            <w:r>
              <w:rPr>
                <w:rFonts w:hint="eastAsia" w:ascii="Times New Roman" w:hAnsi="Times New Roman" w:cs="仿宋"/>
                <w:color w:val="000000"/>
                <w:sz w:val="24"/>
                <w:szCs w:val="24"/>
                <w:highlight w:val="none"/>
                <w:lang w:eastAsia="zh-CN"/>
              </w:rPr>
              <w:t xml:space="preserve">沭阳县青伊湖镇社会面监控建设项目</w:t>
            </w:r>
            <w:r/>
          </w:p>
        </w:tc>
        <w:tc>
          <w:tcPr>
            <w:tcW w:w="738"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color w:val="000000"/>
                <w:sz w:val="24"/>
                <w:szCs w:val="24"/>
                <w:highlight w:val="none"/>
              </w:rPr>
              <w:t xml:space="preserve">1</w:t>
            </w:r>
            <w:r/>
          </w:p>
        </w:tc>
        <w:tc>
          <w:tcPr>
            <w:tcW w:w="1722" w:type="dxa"/>
            <w:vAlign w:val="top"/>
            <w:textDirection w:val="lrTb"/>
            <w:noWrap w:val="false"/>
          </w:tcPr>
          <w:p>
            <w:pPr>
              <w:jc w:val="left"/>
              <w:spacing w:line="0" w:lineRule="atLeast"/>
              <w:tabs>
                <w:tab w:val="left" w:pos="2020" w:leader="none"/>
              </w:tabs>
              <w:rPr>
                <w:rFonts w:ascii="宋体" w:hAnsi="宋体"/>
                <w:color w:val="000000"/>
                <w:sz w:val="24"/>
                <w:szCs w:val="24"/>
                <w:highlight w:val="none"/>
              </w:rPr>
            </w:pPr>
            <w:r>
              <w:rPr>
                <w:rFonts w:hint="eastAsia" w:ascii="宋体" w:hAnsi="宋体" w:cs="宋体"/>
                <w:sz w:val="24"/>
                <w:szCs w:val="24"/>
                <w:highlight w:val="none"/>
                <w:lang w:eastAsia="zh-CN"/>
              </w:rPr>
              <w:t xml:space="preserve">沭阳县青伊湖镇社会面监控建设项目</w:t>
            </w:r>
            <w:r>
              <w:rPr>
                <w:rFonts w:ascii="宋体" w:hAnsi="宋体"/>
                <w:color w:val="000000"/>
                <w:sz w:val="24"/>
                <w:szCs w:val="24"/>
                <w:highlight w:val="none"/>
              </w:rPr>
              <w:tab/>
            </w:r>
            <w:r/>
          </w:p>
        </w:tc>
        <w:tc>
          <w:tcPr>
            <w:tcW w:w="2663" w:type="dxa"/>
            <w:vAlign w:val="top"/>
            <w:textDirection w:val="lrTb"/>
            <w:noWrap w:val="false"/>
          </w:tcPr>
          <w:p>
            <w:pPr>
              <w:jc w:val="center"/>
              <w:spacing w:line="0" w:lineRule="atLeast"/>
              <w:rPr>
                <w:rFonts w:ascii="宋体" w:hAnsi="宋体"/>
                <w:color w:val="000000"/>
                <w:sz w:val="24"/>
                <w:szCs w:val="24"/>
                <w:highlight w:val="none"/>
              </w:rPr>
            </w:pPr>
            <w:r>
              <w:rPr>
                <w:rFonts w:hint="eastAsia" w:ascii="宋体" w:hAnsi="宋体"/>
                <w:sz w:val="24"/>
                <w:szCs w:val="24"/>
                <w:highlight w:val="none"/>
                <w:u w:val="none"/>
              </w:rPr>
              <w:t xml:space="preserve">软件和信息技术服务业</w:t>
            </w:r>
            <w:r/>
          </w:p>
        </w:tc>
      </w:tr>
    </w:tbl>
    <w:p>
      <w:pPr>
        <w:ind w:firstLine="482"/>
        <w:spacing w:line="400" w:lineRule="exact"/>
        <w:rPr>
          <w:rFonts w:ascii="宋体" w:hAnsi="宋体"/>
          <w:b/>
          <w:color w:val="000000"/>
          <w:sz w:val="24"/>
          <w:szCs w:val="24"/>
          <w:highlight w:val="none"/>
        </w:rPr>
      </w:pPr>
      <w:r>
        <w:rPr>
          <w:rFonts w:ascii="宋体" w:hAnsi="宋体"/>
          <w:b/>
          <w:color w:val="000000"/>
          <w:sz w:val="24"/>
          <w:szCs w:val="24"/>
          <w:highlight w:val="none"/>
        </w:rPr>
      </w:r>
      <w:r/>
    </w:p>
    <w:p>
      <w:pPr>
        <w:ind w:firstLine="482"/>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t xml:space="preserve">、技术要求</w:t>
      </w:r>
      <w:r/>
    </w:p>
    <w:p>
      <w:pPr>
        <w:ind w:firstLine="480"/>
        <w:spacing w:line="40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技术要求是指对采购标的功能和质量要求，包括性能、材料、结构、外观、安全，或者服务内容和标准等。</w:t>
      </w:r>
      <w:r>
        <w:rPr>
          <w:rFonts w:hint="eastAsia" w:ascii="宋体" w:hAnsi="宋体"/>
          <w:bCs/>
          <w:color w:val="ff0000"/>
          <w:sz w:val="24"/>
          <w:szCs w:val="24"/>
          <w:highlight w:val="none"/>
        </w:rPr>
        <w:t xml:space="preserve">其中</w:t>
      </w:r>
      <w:r>
        <w:rPr>
          <w:rFonts w:hint="eastAsia" w:ascii="Times New Roman" w:hAnsi="Times New Roman" w:cs="仿宋"/>
          <w:color w:val="ff0000"/>
          <w:sz w:val="24"/>
          <w:highlight w:val="none"/>
        </w:rPr>
        <w:t xml:space="preserve">★项</w:t>
      </w:r>
      <w:r>
        <w:rPr>
          <w:rFonts w:hint="eastAsia" w:ascii="宋体" w:hAnsi="宋体"/>
          <w:b/>
          <w:bCs/>
          <w:color w:val="ff0000"/>
          <w:sz w:val="24"/>
          <w:szCs w:val="21"/>
          <w:highlight w:val="none"/>
        </w:rPr>
        <w:t xml:space="preserve">条款为实质性要求。</w:t>
      </w:r>
      <w:r/>
    </w:p>
    <w:p>
      <w:pPr>
        <w:ind w:firstLine="482"/>
        <w:spacing w:line="40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三</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商务</w:t>
      </w:r>
      <w:r>
        <w:rPr>
          <w:rFonts w:ascii="宋体" w:hAnsi="宋体"/>
          <w:b/>
          <w:bCs/>
          <w:color w:val="000000"/>
          <w:sz w:val="24"/>
          <w:szCs w:val="24"/>
          <w:highlight w:val="none"/>
        </w:rPr>
        <w:t xml:space="preserve">要求</w:t>
      </w:r>
      <w:r/>
    </w:p>
    <w:p>
      <w:pPr>
        <w:ind w:firstLine="480"/>
        <w:spacing w:line="400" w:lineRule="exact"/>
        <w:rPr>
          <w:rFonts w:ascii="宋体" w:hAnsi="宋体"/>
          <w:b/>
          <w:bCs/>
          <w:color w:val="000000"/>
          <w:sz w:val="24"/>
          <w:szCs w:val="24"/>
          <w:highlight w:val="none"/>
        </w:rPr>
      </w:pPr>
      <w:r>
        <w:rPr>
          <w:rFonts w:hint="eastAsia" w:ascii="宋体" w:hAnsi="宋体"/>
          <w:bCs/>
          <w:color w:val="000000"/>
          <w:sz w:val="24"/>
          <w:szCs w:val="24"/>
          <w:highlight w:val="none"/>
        </w:rPr>
        <w:t xml:space="preserve">商务要求是指取得采购标的的时间、地点、财务和服务要求，包括交付（实施）的时间（期限）和地点（范围），付款条件（进度和方法），包装和运输，售后服务，保险等。</w:t>
      </w:r>
      <w:r>
        <w:rPr>
          <w:rFonts w:hint="eastAsia" w:ascii="宋体" w:hAnsi="宋体"/>
          <w:bCs/>
          <w:color w:val="ff0000"/>
          <w:sz w:val="24"/>
          <w:szCs w:val="24"/>
          <w:highlight w:val="none"/>
        </w:rPr>
        <w:t xml:space="preserve">其中</w:t>
      </w:r>
      <w:r>
        <w:rPr>
          <w:rFonts w:hint="eastAsia" w:ascii="Times New Roman" w:hAnsi="Times New Roman" w:cs="仿宋"/>
          <w:color w:val="ff0000"/>
          <w:sz w:val="24"/>
          <w:highlight w:val="none"/>
        </w:rPr>
        <w:t xml:space="preserve">★项</w:t>
      </w:r>
      <w:r>
        <w:rPr>
          <w:rFonts w:hint="eastAsia" w:ascii="宋体" w:hAnsi="宋体"/>
          <w:b/>
          <w:bCs/>
          <w:color w:val="ff0000"/>
          <w:sz w:val="24"/>
          <w:szCs w:val="21"/>
          <w:highlight w:val="none"/>
        </w:rPr>
        <w:t xml:space="preserve">条款为实质性要求。</w:t>
      </w:r>
      <w:r/>
    </w:p>
    <w:p>
      <w:pPr>
        <w:pStyle w:val="1272"/>
        <w:ind w:firstLine="480"/>
        <w:jc w:val="both"/>
        <w:spacing w:before="0" w:beforeAutospacing="0" w:after="0" w:afterAutospacing="0" w:line="400" w:lineRule="exact"/>
        <w:widowControl w:val="off"/>
        <w:rPr>
          <w:rFonts w:ascii="宋体" w:hAnsi="宋体"/>
          <w:b/>
          <w:bCs/>
          <w:color w:val="000000"/>
          <w:sz w:val="24"/>
          <w:szCs w:val="21"/>
          <w:highlight w:val="none"/>
        </w:rPr>
      </w:pPr>
      <w:r>
        <w:rPr>
          <w:rFonts w:hint="eastAsia" w:ascii="Times New Roman" w:hAnsi="Times New Roman" w:cs="仿宋"/>
          <w:color w:val="000000"/>
          <w:highlight w:val="none"/>
        </w:rPr>
        <w:t xml:space="preserve">投标报价内容包括：人员成本、全部管理和服务的费用（指完成该服务项目所需的固定资产投入、软硬件投入、办公费、培训费、计提工会费、交通工具、材料费、维保费、合理利润、税收等相关的所有费用。</w:t>
      </w:r>
      <w:bookmarkStart w:id="131" w:name="_Hlk187855282"/>
      <w:r/>
      <w:r/>
    </w:p>
    <w:p>
      <w:pPr>
        <w:ind w:firstLine="482"/>
        <w:spacing w:line="400" w:lineRule="exact"/>
        <w:rPr>
          <w:rFonts w:ascii="宋体" w:hAnsi="宋体"/>
          <w:b/>
          <w:bCs/>
          <w:color w:val="000000"/>
          <w:sz w:val="24"/>
          <w:szCs w:val="21"/>
          <w:highlight w:val="none"/>
        </w:rPr>
      </w:pPr>
      <w:r>
        <w:rPr>
          <w:rFonts w:hint="eastAsia" w:ascii="宋体" w:hAnsi="宋体"/>
          <w:b/>
          <w:bCs/>
          <w:color w:val="000000"/>
          <w:sz w:val="24"/>
          <w:szCs w:val="21"/>
          <w:highlight w:val="none"/>
        </w:rPr>
        <w:t xml:space="preserve">四、验收标准</w:t>
      </w:r>
      <w:r/>
    </w:p>
    <w:p>
      <w:pPr>
        <w:ind w:firstLine="480"/>
        <w:spacing w:line="400" w:lineRule="exact"/>
        <w:rPr>
          <w:rFonts w:ascii="宋体" w:hAnsi="宋体"/>
          <w:b/>
          <w:bCs/>
          <w:color w:val="000000"/>
          <w:sz w:val="24"/>
          <w:szCs w:val="21"/>
          <w:highlight w:val="none"/>
        </w:rPr>
      </w:pPr>
      <w:r>
        <w:rPr>
          <w:rFonts w:hint="eastAsia" w:ascii="宋体" w:hAnsi="宋体"/>
          <w:color w:val="000000"/>
          <w:sz w:val="24"/>
          <w:szCs w:val="24"/>
          <w:highlight w:val="none"/>
        </w:rPr>
        <w:t xml:space="preserve">由采购人自行组织履约验收，可采用一次性验收和分期（分段）验收等方式开展履约验收。</w:t>
      </w:r>
      <w:r/>
    </w:p>
    <w:p>
      <w:pPr>
        <w:ind w:firstLine="480"/>
        <w:spacing w:line="400" w:lineRule="exact"/>
        <w:rPr>
          <w:rFonts w:ascii="宋体" w:hAnsi="宋体"/>
          <w:color w:val="000000"/>
          <w:sz w:val="24"/>
          <w:szCs w:val="24"/>
          <w:highlight w:val="none"/>
        </w:rPr>
      </w:pPr>
      <w:r>
        <w:rPr>
          <w:rFonts w:hint="eastAsia" w:ascii="宋体" w:hAnsi="宋体"/>
          <w:color w:val="000000"/>
          <w:sz w:val="24"/>
          <w:szCs w:val="24"/>
          <w:highlight w:val="none"/>
        </w:rPr>
        <w:t xml:space="preserve">履约验收的基本要求：中标人配合采购人做好项目验收，提供与验收相关的生产、技术、服务、数量、质量、安全等资料，根据实际需要做好技术说明、测试演示或场景应用情况分析等工作，并对所提供资料和材料的真实性负责。</w:t>
      </w:r>
      <w:bookmarkStart w:id="132" w:name="OLE_LINK9"/>
      <w:r/>
      <w:bookmarkEnd w:id="131"/>
      <w:r/>
      <w:bookmarkEnd w:id="132"/>
      <w:r/>
      <w:r/>
    </w:p>
    <w:p>
      <w:pPr>
        <w:numPr>
          <w:ilvl w:val="0"/>
          <w:numId w:val="0"/>
        </w:numPr>
        <w:ind w:firstLine="482"/>
        <w:spacing w:line="0" w:lineRule="atLeast"/>
        <w:rPr>
          <w:rFonts w:ascii="宋体" w:hAnsi="宋体" w:eastAsia="宋体" w:cs="宋体"/>
          <w:b/>
          <w:sz w:val="24"/>
          <w:szCs w:val="24"/>
          <w:highlight w:val="none"/>
        </w:rPr>
      </w:pPr>
      <w:r/>
      <w:bookmarkStart w:id="133" w:name="_Toc22098"/>
      <w:r/>
      <w:bookmarkStart w:id="134" w:name="_Toc2513"/>
      <w:r/>
      <w:bookmarkStart w:id="135" w:name="_Toc81575206"/>
      <w:r/>
      <w:bookmarkStart w:id="136" w:name="_Toc31499"/>
      <w:r/>
      <w:bookmarkStart w:id="137" w:name="_Toc81575169"/>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项目概况</w:t>
      </w:r>
      <w:r/>
    </w:p>
    <w:p>
      <w:pPr>
        <w:ind w:firstLine="480"/>
        <w:jc w:val="both"/>
        <w:spacing w:line="560" w:lineRule="exact"/>
        <w:widowControl w:val="off"/>
        <w:rPr>
          <w:rFonts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zh-CN" w:eastAsia="zh-CN" w:bidi="ar-SA"/>
        </w:rPr>
        <w:t xml:space="preserve">1、项目名称：</w:t>
      </w:r>
      <w:r>
        <w:rPr>
          <w:rFonts w:hint="eastAsia" w:ascii="宋体" w:hAnsi="宋体" w:cs="宋体"/>
          <w:sz w:val="24"/>
          <w:szCs w:val="24"/>
          <w:highlight w:val="none"/>
          <w:lang w:val="en-US" w:eastAsia="zh-CN" w:bidi="ar-SA"/>
        </w:rPr>
        <w:t xml:space="preserve">沭阳县青伊湖镇社会面监控建设项目</w:t>
      </w:r>
      <w:r>
        <w:rPr>
          <w:rFonts w:hint="eastAsia" w:ascii="宋体" w:hAnsi="宋体" w:eastAsia="宋体" w:cs="宋体"/>
          <w:sz w:val="24"/>
          <w:szCs w:val="24"/>
          <w:highlight w:val="none"/>
          <w:lang w:val="en-US" w:eastAsia="zh-CN" w:bidi="ar-SA"/>
        </w:rPr>
        <w:t xml:space="preserve">；</w:t>
      </w:r>
      <w:r/>
    </w:p>
    <w:p>
      <w:pPr>
        <w:numPr>
          <w:ilvl w:val="0"/>
          <w:numId w:val="0"/>
        </w:num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w:t>
      </w:r>
      <w:r>
        <w:rPr>
          <w:rFonts w:hint="eastAsia" w:ascii="宋体" w:hAnsi="宋体" w:eastAsia="宋体" w:cs="宋体"/>
          <w:sz w:val="24"/>
          <w:szCs w:val="24"/>
          <w:highlight w:val="none"/>
          <w:lang w:val="zh-CN" w:eastAsia="zh-CN" w:bidi="ar-SA"/>
        </w:rPr>
        <w:t xml:space="preserve">、合同履行期限：</w:t>
      </w:r>
      <w:r>
        <w:rPr>
          <w:rFonts w:hint="eastAsia" w:ascii="宋体" w:hAnsi="宋体" w:eastAsia="宋体" w:cs="宋体"/>
          <w:sz w:val="24"/>
          <w:szCs w:val="24"/>
          <w:highlight w:val="none"/>
          <w:lang w:val="en-US" w:eastAsia="zh-CN" w:bidi="ar-SA"/>
        </w:rPr>
        <w:t xml:space="preserve">自签订合同之日起</w:t>
      </w:r>
      <w:r>
        <w:rPr>
          <w:rFonts w:hint="eastAsia" w:ascii="宋体" w:hAnsi="宋体" w:cs="宋体"/>
          <w:sz w:val="24"/>
          <w:szCs w:val="24"/>
          <w:highlight w:val="none"/>
          <w:lang w:val="en-US" w:eastAsia="zh-CN" w:bidi="ar-SA"/>
        </w:rPr>
        <w:t xml:space="preserve">6</w:t>
      </w:r>
      <w:r>
        <w:rPr>
          <w:rFonts w:hint="eastAsia" w:ascii="宋体" w:hAnsi="宋体" w:eastAsia="宋体" w:cs="宋体"/>
          <w:sz w:val="24"/>
          <w:szCs w:val="24"/>
          <w:highlight w:val="none"/>
          <w:lang w:val="en-US" w:eastAsia="zh-CN" w:bidi="ar-SA"/>
        </w:rPr>
        <w:t xml:space="preserve">0日历天内完成</w:t>
      </w:r>
      <w:r>
        <w:rPr>
          <w:rFonts w:hint="eastAsia" w:ascii="宋体" w:hAnsi="宋体" w:cs="宋体"/>
          <w:sz w:val="24"/>
          <w:szCs w:val="24"/>
          <w:highlight w:val="none"/>
          <w:lang w:val="en-US" w:eastAsia="zh-CN" w:bidi="ar-SA"/>
        </w:rPr>
        <w:t xml:space="preserve">，</w:t>
      </w:r>
      <w:r>
        <w:rPr>
          <w:rFonts w:hint="eastAsia" w:ascii="宋体" w:hAnsi="宋体" w:eastAsia="宋体" w:cs="宋体"/>
          <w:bCs/>
          <w:sz w:val="24"/>
          <w:szCs w:val="24"/>
          <w:highlight w:val="none"/>
          <w:lang w:val="en-US" w:eastAsia="zh-CN" w:bidi="ar-SA"/>
        </w:rPr>
        <w:t xml:space="preserve">将所有货物安装</w:t>
      </w:r>
      <w:r>
        <w:rPr>
          <w:rFonts w:hint="eastAsia" w:ascii="宋体" w:hAnsi="宋体" w:cs="宋体"/>
          <w:bCs/>
          <w:sz w:val="24"/>
          <w:szCs w:val="24"/>
          <w:highlight w:val="none"/>
          <w:lang w:val="en-US" w:eastAsia="zh-CN" w:bidi="ar-SA"/>
        </w:rPr>
        <w:t xml:space="preserve">调试</w:t>
      </w:r>
      <w:r>
        <w:rPr>
          <w:rFonts w:hint="eastAsia" w:ascii="宋体" w:hAnsi="宋体" w:eastAsia="宋体" w:cs="宋体"/>
          <w:bCs/>
          <w:sz w:val="24"/>
          <w:szCs w:val="24"/>
          <w:highlight w:val="none"/>
          <w:lang w:val="en-US" w:eastAsia="zh-CN" w:bidi="ar-SA"/>
        </w:rPr>
        <w:t xml:space="preserve">到位及</w:t>
      </w:r>
      <w:r>
        <w:rPr>
          <w:rFonts w:hint="default" w:ascii="宋体" w:hAnsi="宋体" w:cs="宋体"/>
          <w:bCs/>
          <w:sz w:val="24"/>
          <w:szCs w:val="24"/>
          <w:highlight w:val="none"/>
          <w:lang w:eastAsia="zh-CN" w:bidi="ar-SA"/>
        </w:rPr>
        <w:t xml:space="preserve">接入</w:t>
      </w:r>
      <w:r>
        <w:rPr>
          <w:rFonts w:hint="eastAsia" w:ascii="宋体" w:hAnsi="宋体" w:eastAsia="宋体" w:cs="宋体"/>
          <w:bCs/>
          <w:sz w:val="24"/>
          <w:szCs w:val="24"/>
          <w:highlight w:val="none"/>
          <w:lang w:val="en-US" w:eastAsia="zh-CN" w:bidi="ar-SA"/>
        </w:rPr>
        <w:t xml:space="preserve">相关系统平台顺利投入使用。</w:t>
      </w:r>
      <w:r/>
    </w:p>
    <w:p>
      <w:pPr>
        <w:numPr>
          <w:ilvl w:val="0"/>
          <w:numId w:val="0"/>
        </w:numPr>
        <w:ind w:firstLine="480"/>
        <w:jc w:val="both"/>
        <w:spacing w:line="560" w:lineRule="exact"/>
        <w:widowControl w:val="off"/>
        <w:rPr>
          <w:rFonts w:ascii="宋体" w:hAnsi="宋体" w:eastAsia="宋体" w:cs="宋体"/>
          <w:sz w:val="24"/>
          <w:szCs w:val="24"/>
          <w:highlight w:val="none"/>
          <w:lang w:val="en-US" w:eastAsia="zh-CN" w:bidi="ar-SA"/>
        </w:rPr>
      </w:pP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en-US" w:eastAsia="zh-CN" w:bidi="ar-SA"/>
        </w:rPr>
        <w:t xml:space="preserve">所有服务类安装类免费保修、维保期：五年（自</w:t>
      </w:r>
      <w:r>
        <w:rPr>
          <w:rFonts w:hint="eastAsia" w:ascii="宋体" w:hAnsi="宋体" w:cs="宋体"/>
          <w:bCs/>
          <w:sz w:val="24"/>
          <w:szCs w:val="24"/>
          <w:highlight w:val="none"/>
          <w:lang w:val="en-US" w:eastAsia="zh-CN" w:bidi="ar-SA"/>
        </w:rPr>
        <w:t xml:space="preserve">初步</w:t>
      </w:r>
      <w:r>
        <w:rPr>
          <w:rFonts w:hint="eastAsia" w:ascii="宋体" w:hAnsi="宋体" w:eastAsia="宋体" w:cs="宋体"/>
          <w:bCs/>
          <w:sz w:val="24"/>
          <w:szCs w:val="24"/>
          <w:highlight w:val="none"/>
          <w:lang w:val="en-US" w:eastAsia="zh-CN" w:bidi="ar-SA"/>
        </w:rPr>
        <w:t xml:space="preserve">验收通过之日起计算），所产生的费用包含在本次报价中。（另行规定的除外）</w:t>
      </w:r>
      <w:r/>
    </w:p>
    <w:p>
      <w:pPr>
        <w:ind w:firstLine="480"/>
        <w:jc w:val="both"/>
        <w:spacing w:line="560" w:lineRule="exact"/>
        <w:widowControl w:val="off"/>
        <w:rPr>
          <w:rFonts w:ascii="宋体" w:hAnsi="宋体" w:eastAsia="宋体" w:cs="宋体"/>
          <w:bCs/>
          <w:sz w:val="24"/>
          <w:szCs w:val="24"/>
          <w:highlight w:val="none"/>
          <w:lang w:val="zh-CN" w:eastAsia="zh-CN" w:bidi="ar-SA"/>
        </w:rPr>
      </w:pPr>
      <w:r>
        <w:rPr>
          <w:rFonts w:hint="eastAsia" w:ascii="宋体" w:hAnsi="宋体" w:cs="宋体"/>
          <w:bCs/>
          <w:sz w:val="24"/>
          <w:szCs w:val="24"/>
          <w:highlight w:val="none"/>
          <w:lang w:val="en-US" w:eastAsia="zh-CN" w:bidi="ar-SA"/>
        </w:rPr>
        <w:t xml:space="preserve">4</w:t>
      </w:r>
      <w:r>
        <w:rPr>
          <w:rFonts w:hint="eastAsia" w:ascii="宋体" w:hAnsi="宋体" w:eastAsia="宋体" w:cs="宋体"/>
          <w:bCs/>
          <w:sz w:val="24"/>
          <w:szCs w:val="24"/>
          <w:highlight w:val="none"/>
          <w:lang w:val="en-US" w:eastAsia="zh-CN" w:bidi="ar-SA"/>
        </w:rPr>
        <w:t xml:space="preserve">、付款方式：预付款：</w:t>
      </w:r>
      <w:r>
        <w:rPr>
          <w:rFonts w:hint="eastAsia" w:ascii="宋体" w:hAnsi="宋体" w:eastAsia="宋体" w:cs="宋体"/>
          <w:bCs/>
          <w:sz w:val="24"/>
          <w:szCs w:val="24"/>
          <w:highlight w:val="none"/>
          <w:lang w:val="zh-CN" w:eastAsia="zh-CN" w:bidi="ar-SA"/>
        </w:rPr>
        <w:t xml:space="preserve">签订合同后内支付合同总价款的</w:t>
      </w:r>
      <w:r>
        <w:rPr>
          <w:rFonts w:hint="eastAsia" w:ascii="宋体" w:hAnsi="宋体" w:cs="宋体"/>
          <w:bCs/>
          <w:sz w:val="24"/>
          <w:szCs w:val="24"/>
          <w:highlight w:val="none"/>
          <w:lang w:val="en-US" w:eastAsia="zh-CN" w:bidi="ar-SA"/>
        </w:rPr>
        <w:t xml:space="preserve">3</w:t>
      </w:r>
      <w:r>
        <w:rPr>
          <w:rFonts w:hint="eastAsia" w:ascii="宋体" w:hAnsi="宋体" w:eastAsia="宋体" w:cs="宋体"/>
          <w:bCs/>
          <w:sz w:val="24"/>
          <w:szCs w:val="24"/>
          <w:highlight w:val="none"/>
          <w:lang w:val="zh-CN" w:eastAsia="zh-CN" w:bidi="ar-SA"/>
        </w:rPr>
        <w:t xml:space="preserve">0%；</w:t>
      </w:r>
      <w:r/>
    </w:p>
    <w:p>
      <w:pPr>
        <w:ind w:firstLine="480"/>
        <w:jc w:val="both"/>
        <w:spacing w:line="560" w:lineRule="exact"/>
        <w:widowControl w:val="off"/>
        <w:rPr>
          <w:rFonts w:hint="eastAsia" w:ascii="宋体" w:hAnsi="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进度款：</w:t>
      </w:r>
      <w:r>
        <w:rPr>
          <w:rFonts w:hint="eastAsia" w:ascii="宋体" w:hAnsi="宋体" w:cs="宋体"/>
          <w:bCs/>
          <w:sz w:val="24"/>
          <w:szCs w:val="24"/>
          <w:highlight w:val="none"/>
          <w:lang w:val="en-US" w:eastAsia="zh-CN" w:bidi="ar-SA"/>
        </w:rPr>
        <w:t xml:space="preserve">项目建设完成，经采购人初验合格后付至合同价款80%，维保满3年付款至合同价92%，维保期满5年并通过采购人竣工验收后付清余款（无息）。</w:t>
      </w:r>
      <w:r/>
    </w:p>
    <w:p>
      <w:pPr>
        <w:ind w:firstLine="480"/>
        <w:jc w:val="both"/>
        <w:spacing w:line="5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（注：可以采用数字人民币支付）。</w:t>
      </w:r>
      <w:r/>
    </w:p>
    <w:p>
      <w:pPr>
        <w:ind w:firstLine="480"/>
        <w:jc w:val="both"/>
        <w:spacing w:line="560" w:lineRule="exact"/>
        <w:widowControl w:val="off"/>
        <w:rPr>
          <w:rFonts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资金支付的</w:t>
      </w:r>
      <w:r>
        <w:rPr>
          <w:rFonts w:hint="eastAsia" w:ascii="宋体" w:hAnsi="宋体" w:eastAsia="宋体" w:cs="宋体"/>
          <w:bCs/>
          <w:sz w:val="24"/>
          <w:szCs w:val="24"/>
          <w:highlight w:val="none"/>
          <w:lang w:val="en-US" w:eastAsia="zh-CN" w:bidi="ar-SA"/>
        </w:rPr>
        <w:t xml:space="preserve">时间</w:t>
      </w:r>
      <w:r>
        <w:rPr>
          <w:rFonts w:hint="eastAsia" w:ascii="宋体" w:hAnsi="宋体" w:eastAsia="宋体" w:cs="宋体"/>
          <w:bCs/>
          <w:sz w:val="24"/>
          <w:szCs w:val="24"/>
          <w:highlight w:val="none"/>
          <w:lang w:val="zh-CN" w:eastAsia="zh-CN" w:bidi="ar-SA"/>
        </w:rPr>
        <w:t xml:space="preserve">：</w:t>
      </w:r>
      <w:r>
        <w:rPr>
          <w:rFonts w:hint="eastAsia" w:ascii="宋体" w:hAnsi="宋体" w:eastAsia="宋体" w:cs="宋体"/>
          <w:bCs/>
          <w:sz w:val="24"/>
          <w:szCs w:val="24"/>
          <w:highlight w:val="none"/>
          <w:lang w:val="en-US" w:eastAsia="zh-CN" w:bidi="ar-SA"/>
        </w:rPr>
        <w:t xml:space="preserve">收到供应商发票10个工作日内</w:t>
      </w:r>
      <w:r>
        <w:rPr>
          <w:rFonts w:hint="eastAsia" w:ascii="宋体" w:hAnsi="宋体" w:eastAsia="宋体" w:cs="宋体"/>
          <w:bCs/>
          <w:sz w:val="24"/>
          <w:szCs w:val="24"/>
          <w:highlight w:val="none"/>
          <w:lang w:val="zh-CN" w:eastAsia="zh-CN" w:bidi="ar-SA"/>
        </w:rPr>
        <w:t xml:space="preserve">；</w:t>
      </w:r>
      <w:r/>
    </w:p>
    <w:p>
      <w:pPr>
        <w:ind w:firstLine="480"/>
        <w:jc w:val="both"/>
        <w:spacing w:line="5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zh-CN" w:eastAsia="zh-CN" w:bidi="ar-SA"/>
        </w:rPr>
        <w:t xml:space="preserve">资金支付</w:t>
      </w:r>
      <w:r>
        <w:rPr>
          <w:rFonts w:hint="eastAsia" w:ascii="宋体" w:hAnsi="宋体" w:eastAsia="宋体" w:cs="宋体"/>
          <w:bCs/>
          <w:sz w:val="24"/>
          <w:szCs w:val="24"/>
          <w:highlight w:val="none"/>
          <w:lang w:val="en-US" w:eastAsia="zh-CN" w:bidi="ar-SA"/>
        </w:rPr>
        <w:t xml:space="preserve">的条件：满足相应阶段的要求且收到供应商发票；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（注：在签订合同时，供应商明确表示无需预付款或者主动要求降低预付款比例的，采购人可不适用前述规定</w:t>
      </w:r>
      <w:r>
        <w:rPr>
          <w:rFonts w:hint="eastAsia" w:ascii="Times New Roman" w:hAnsi="Times New Roman" w:eastAsia="宋体" w:cs="Times New Roman"/>
          <w:bCs/>
          <w:sz w:val="24"/>
          <w:szCs w:val="21"/>
          <w:highlight w:val="none"/>
          <w:lang w:val="zh-CN"/>
        </w:rPr>
        <w:t xml:space="preserve">。</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b/>
          <w:bCs/>
          <w:color w:val="000000" w:themeColor="text1"/>
          <w:sz w:val="24"/>
          <w:szCs w:val="24"/>
          <w:highlight w:val="red"/>
        </w:rPr>
      </w:pPr>
      <w:r>
        <w:rPr>
          <w:rFonts w:hint="eastAsia" w:ascii="宋体" w:hAnsi="宋体" w:cs="宋体"/>
          <w:b/>
          <w:bCs/>
          <w:color w:val="000000" w:themeColor="text1"/>
          <w:sz w:val="24"/>
          <w:szCs w:val="24"/>
          <w:highlight w:val="red"/>
          <w:lang w:val="en-US" w:eastAsia="zh-CN" w:bidi="ar-SA"/>
        </w:rPr>
        <w:t xml:space="preserve">5、</w:t>
      </w:r>
      <w:r>
        <w:rPr>
          <w:rFonts w:hint="eastAsia" w:ascii="宋体" w:hAnsi="宋体" w:eastAsia="宋体" w:cs="宋体"/>
          <w:b/>
          <w:bCs/>
          <w:color w:val="000000" w:themeColor="text1"/>
          <w:sz w:val="24"/>
          <w:szCs w:val="24"/>
          <w:highlight w:val="red"/>
          <w:lang w:val="en-US" w:eastAsia="zh-CN" w:bidi="ar-SA"/>
        </w:rPr>
        <w:t xml:space="preserve">本项目需提供具有注册建造师（机电专业）</w:t>
      </w:r>
      <w:r>
        <w:rPr>
          <w:rFonts w:hint="eastAsia" w:ascii="宋体" w:hAnsi="宋体" w:cs="宋体"/>
          <w:b/>
          <w:bCs/>
          <w:color w:val="000000" w:themeColor="text1"/>
          <w:sz w:val="24"/>
          <w:szCs w:val="24"/>
          <w:highlight w:val="red"/>
          <w:lang w:val="en-US" w:eastAsia="zh-CN" w:bidi="ar-SA"/>
        </w:rPr>
        <w:t xml:space="preserve">及以上</w:t>
      </w:r>
      <w:r>
        <w:rPr>
          <w:rFonts w:hint="eastAsia" w:ascii="宋体" w:hAnsi="宋体" w:eastAsia="宋体" w:cs="宋体"/>
          <w:b/>
          <w:bCs/>
          <w:color w:val="000000" w:themeColor="text1"/>
          <w:sz w:val="24"/>
          <w:szCs w:val="24"/>
          <w:highlight w:val="red"/>
          <w:lang w:val="en-US" w:eastAsia="zh-CN" w:bidi="ar-SA"/>
        </w:rPr>
        <w:t xml:space="preserve">的项目负责人。提供具有信息系统项目管理师</w:t>
      </w:r>
      <w:r>
        <w:rPr>
          <w:rFonts w:hint="eastAsia" w:ascii="宋体" w:hAnsi="宋体" w:cs="宋体"/>
          <w:b/>
          <w:bCs/>
          <w:color w:val="000000" w:themeColor="text1"/>
          <w:sz w:val="24"/>
          <w:szCs w:val="24"/>
          <w:highlight w:val="red"/>
          <w:lang w:val="en-US" w:eastAsia="zh-CN" w:bidi="ar-SA"/>
        </w:rPr>
        <w:t xml:space="preserve">（由国家政府主管部门颁发证书）</w:t>
      </w:r>
      <w:r>
        <w:rPr>
          <w:rFonts w:hint="eastAsia" w:ascii="宋体" w:hAnsi="宋体" w:eastAsia="宋体" w:cs="宋体"/>
          <w:b/>
          <w:bCs/>
          <w:color w:val="000000" w:themeColor="text1"/>
          <w:sz w:val="24"/>
          <w:szCs w:val="24"/>
          <w:highlight w:val="red"/>
          <w:lang w:val="en-US" w:eastAsia="zh-CN" w:bidi="ar-SA"/>
        </w:rPr>
        <w:t xml:space="preserve">的项目</w:t>
      </w:r>
      <w:r>
        <w:rPr>
          <w:rFonts w:hint="eastAsia" w:ascii="宋体" w:hAnsi="宋体" w:cs="宋体"/>
          <w:b/>
          <w:bCs/>
          <w:color w:val="000000" w:themeColor="text1"/>
          <w:sz w:val="24"/>
          <w:szCs w:val="24"/>
          <w:highlight w:val="red"/>
          <w:lang w:val="en-US" w:eastAsia="zh-CN" w:bidi="ar-SA"/>
        </w:rPr>
        <w:t xml:space="preserve">技术</w:t>
      </w:r>
      <w:r>
        <w:rPr>
          <w:rFonts w:hint="eastAsia" w:ascii="宋体" w:hAnsi="宋体" w:eastAsia="宋体" w:cs="宋体"/>
          <w:b/>
          <w:bCs/>
          <w:color w:val="000000" w:themeColor="text1"/>
          <w:sz w:val="24"/>
          <w:szCs w:val="24"/>
          <w:highlight w:val="red"/>
          <w:lang w:val="en-US" w:eastAsia="zh-CN" w:bidi="ar-SA"/>
        </w:rPr>
        <w:t xml:space="preserve">负责人。</w:t>
      </w:r>
      <w:r>
        <w:rPr>
          <w:rFonts w:hint="eastAsia" w:ascii="宋体" w:hAnsi="宋体" w:cs="宋体"/>
          <w:b/>
          <w:bCs/>
          <w:color w:val="000000" w:themeColor="text1"/>
          <w:sz w:val="24"/>
          <w:szCs w:val="24"/>
          <w:highlight w:val="red"/>
          <w:lang w:val="en-US" w:eastAsia="zh-CN" w:bidi="ar-SA"/>
        </w:rPr>
        <w:t xml:space="preserve">（投标人需提供项目负责人、技术负责人近6个月中任意一个月的社保证明）</w:t>
      </w:r>
      <w:r>
        <w:rPr>
          <w:b/>
          <w:bCs/>
          <w:color w:val="000000" w:themeColor="text1"/>
          <w:highlight w:val="red"/>
        </w:rPr>
      </w:r>
    </w:p>
    <w:p>
      <w:p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cs="宋体"/>
          <w:bCs/>
          <w:sz w:val="24"/>
          <w:szCs w:val="24"/>
          <w:highlight w:val="none"/>
          <w:lang w:val="en-US" w:eastAsia="zh-CN" w:bidi="ar-SA"/>
        </w:rPr>
        <w:t xml:space="preserve">6、</w:t>
      </w:r>
      <w:r>
        <w:rPr>
          <w:rFonts w:hint="eastAsia" w:ascii="宋体" w:hAnsi="宋体" w:eastAsia="宋体" w:cs="宋体"/>
          <w:bCs/>
          <w:sz w:val="24"/>
          <w:szCs w:val="24"/>
          <w:highlight w:val="none"/>
          <w:lang w:val="en-US" w:eastAsia="zh-CN" w:bidi="ar-SA"/>
        </w:rPr>
        <w:t xml:space="preserve">地点：采购人指定地点。</w:t>
      </w:r>
      <w:r/>
    </w:p>
    <w:p>
      <w:pPr>
        <w:ind w:firstLine="480"/>
        <w:jc w:val="both"/>
        <w:spacing w:line="560" w:lineRule="exact"/>
        <w:widowControl w:val="off"/>
        <w:rPr>
          <w:rFonts w:hint="default" w:ascii="宋体" w:hAnsi="宋体" w:eastAsia="宋体" w:cs="宋体"/>
          <w:bCs/>
          <w:sz w:val="24"/>
          <w:szCs w:val="24"/>
          <w:highlight w:val="none"/>
          <w:u w:val="single"/>
          <w:lang w:val="en-US" w:eastAsia="zh-CN" w:bidi="ar-SA"/>
        </w:rPr>
      </w:pPr>
      <w:r>
        <w:rPr>
          <w:rFonts w:hint="eastAsia" w:ascii="宋体" w:hAnsi="宋体" w:eastAsia="宋体" w:cs="宋体"/>
          <w:bCs/>
          <w:sz w:val="24"/>
          <w:szCs w:val="24"/>
          <w:highlight w:val="none"/>
          <w:lang w:val="en-US" w:eastAsia="zh-CN" w:bidi="ar-SA"/>
        </w:rPr>
        <w:t xml:space="preserve">本项目核心产品：</w:t>
      </w:r>
      <w:r>
        <w:rPr>
          <w:rFonts w:hint="eastAsia" w:ascii="宋体" w:hAnsi="宋体" w:eastAsia="宋体" w:cs="宋体"/>
          <w:bCs/>
          <w:sz w:val="24"/>
          <w:szCs w:val="24"/>
          <w:highlight w:val="none"/>
          <w:u w:val="single"/>
          <w:lang w:val="en-US" w:eastAsia="zh-CN" w:bidi="ar-SA"/>
        </w:rPr>
        <w:t xml:space="preserve">结构化双向双摄</w:t>
      </w:r>
      <w:r>
        <w:rPr>
          <w:rFonts w:hint="eastAsia" w:ascii="宋体" w:hAnsi="宋体" w:cs="宋体"/>
          <w:bCs/>
          <w:sz w:val="24"/>
          <w:szCs w:val="24"/>
          <w:highlight w:val="none"/>
          <w:u w:val="single"/>
          <w:lang w:val="en-US" w:eastAsia="zh-CN" w:bidi="ar-SA"/>
        </w:rPr>
        <w:t xml:space="preserve">机、超级卡口</w:t>
      </w:r>
      <w:r/>
    </w:p>
    <w:p>
      <w:pPr>
        <w:ind w:firstLine="480"/>
        <w:jc w:val="both"/>
        <w:spacing w:line="560" w:lineRule="exact"/>
        <w:widowControl w:val="off"/>
        <w:rPr>
          <w:rFonts w:hint="eastAsia"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其他说明：投标人认为完成本项目交付和维保需要的其他费用均应包含在本次报价中，招标人不再额外支付。</w:t>
      </w:r>
      <w:r/>
    </w:p>
    <w:p>
      <w:pPr>
        <w:numPr>
          <w:ilvl w:val="0"/>
          <w:numId w:val="0"/>
        </w:numPr>
        <w:contextualSpacing/>
        <w:ind w:left="420"/>
        <w:jc w:val="both"/>
        <w:spacing w:line="360" w:lineRule="auto"/>
        <w:widowControl w:val="off"/>
        <w:rPr>
          <w:rFonts w:hint="eastAsia" w:ascii="宋体" w:hAnsi="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六、采购清单及参数要求</w:t>
      </w:r>
      <w:r/>
    </w:p>
    <w:tbl>
      <w:tblPr>
        <w:tblStyle w:val="791"/>
        <w:tblW w:w="8375"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3"/>
        <w:gridCol w:w="1236"/>
        <w:gridCol w:w="4620"/>
        <w:gridCol w:w="840"/>
        <w:gridCol w:w="876"/>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主要参数要求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数量</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一、</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前端设备</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结构化双向双摄机</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★1.双400万摄像机，网络摄像机内置2颗CMOS图像传感器，靶面尺寸均不小于1/1.8"英寸（或优于1/1.8"），</w:t>
            </w:r>
            <w:r>
              <w:rPr>
                <w:rFonts w:hint="eastAsia" w:ascii="等线" w:hAnsi="等线" w:eastAsia="等线" w:cs="等线"/>
                <w:i w:val="0"/>
                <w:iCs w:val="0"/>
                <w:color w:val="auto"/>
                <w:sz w:val="22"/>
                <w:szCs w:val="22"/>
                <w:u w:val="none"/>
                <w:lang w:val="en-US" w:eastAsia="zh-CN" w:bidi="ar"/>
              </w:rPr>
              <w:t xml:space="preserve">光圈优于或等于F1.0</w:t>
            </w:r>
            <w:r>
              <w:rPr>
                <w:rFonts w:hint="eastAsia" w:ascii="等线" w:hAnsi="等线" w:eastAsia="等线" w:cs="等线"/>
                <w:i w:val="0"/>
                <w:iCs w:val="0"/>
                <w:color w:val="000000"/>
                <w:sz w:val="22"/>
                <w:szCs w:val="22"/>
                <w:u w:val="none"/>
                <w:lang w:val="en-US" w:eastAsia="zh-CN" w:bidi="ar"/>
              </w:rPr>
              <w:t xml:space="preserve">。可输出2路视频图像,内置CPU、GPU、NPU一体化芯片。细节通道、全景通道分辨率均不小于2650×1500。</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 全景通道和细节通道均具有电动控制PT功能，均支持电动调节。细节通道支持水平方向0至355°旋转，垂直方向支持35°调节；全景通道支持垂直方向20°调节。</w:t>
            </w:r>
            <w:r/>
          </w:p>
          <w:p>
            <w:pPr>
              <w:pStyle w:val="814"/>
              <w:ind w:left="0" w:firstLine="0"/>
              <w:rPr>
                <w:rFonts w:hint="eastAsia" w:ascii="等线" w:hAnsi="等线" w:eastAsia="等线" w:cs="等线"/>
                <w:i w:val="0"/>
                <w:iCs w:val="0"/>
                <w:color w:val="000000"/>
                <w:sz w:val="22"/>
                <w:szCs w:val="22"/>
                <w:u w:val="none"/>
                <w:lang w:val="en-US" w:eastAsia="zh-CN" w:bidi="ar"/>
              </w:rPr>
            </w:pPr>
            <w:r>
              <w:rPr>
                <w:rFonts w:hint="eastAsia"/>
                <w:lang w:val="en-US" w:eastAsia="zh-CN"/>
              </w:rPr>
              <w:t xml:space="preserve">3</w:t>
            </w:r>
            <w:r>
              <w:rPr>
                <w:rFonts w:hint="eastAsia" w:ascii="等线" w:hAnsi="等线" w:eastAsia="等线" w:cs="等线"/>
                <w:i w:val="0"/>
                <w:iCs w:val="0"/>
                <w:color w:val="000000"/>
                <w:sz w:val="22"/>
                <w:szCs w:val="22"/>
                <w:u w:val="none"/>
                <w:lang w:val="en-US" w:eastAsia="zh-CN" w:bidi="ar"/>
              </w:rPr>
              <w:t xml:space="preserve">.全景通道最低照度：彩色不大于0.0002 lx，黑白不大于0.0001 lx。</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 双两通道的补光灯都支持分区补光,每颗补光灯可以独立控制,可对画面5个不同区域补光强度进行手动控制。</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 可实现全场景感兴趣目标的最佳聚焦,感兴趣目标类型可设置为人脸、车牌。 </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 支持人脸检测、抓拍功能，可检出两眼瞳距不小于20像素点的人脸。 </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 可识别像素范围从60×20到1300×400的车牌。</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 支持设置通道1的智能分析模式为全结构化/人脸抓拍/车辆特征抓拍/非机动车/车牌识别/道路监控/smart事件/普通监控；通道2的智能分析模式为人数统计/smart事件/普通监控。</w:t>
            </w:r>
            <w:r/>
          </w:p>
          <w:p>
            <w:pPr>
              <w:rPr>
                <w:rFonts w:hint="eastAsia" w:ascii="等线" w:hAnsi="等线" w:eastAsia="等线" w:cs="等线"/>
                <w:i w:val="0"/>
                <w:iCs w:val="0"/>
                <w:color w:val="000000"/>
                <w:sz w:val="22"/>
                <w:szCs w:val="22"/>
                <w:u w:val="none"/>
                <w:lang w:val="en-US" w:eastAsia="zh-CN" w:bidi="ar"/>
              </w:rPr>
            </w:pPr>
            <w:r>
              <w:rPr>
                <w:rFonts w:hint="eastAsia" w:ascii="等线" w:hAnsi="等线" w:eastAsia="等线" w:cs="等线"/>
                <w:i w:val="0"/>
                <w:iCs w:val="0"/>
                <w:color w:val="000000"/>
                <w:sz w:val="22"/>
                <w:szCs w:val="22"/>
                <w:u w:val="none"/>
                <w:lang w:val="en-US" w:eastAsia="zh-CN" w:bidi="ar"/>
              </w:rPr>
              <w:t xml:space="preserve">9.支持对检测区域内出现的机动车、非机动车、行人同时检测、跟踪、评分、抓拍、存储，可关联显示人体和对应的人脸图片、车辆和对应的车牌图片。</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10.支持不低于IP67防护等级。内置1个SD卡槽。</w:t>
            </w:r>
            <w:r/>
          </w:p>
          <w:p>
            <w:pPr>
              <w:jc w:val="left"/>
              <w:keepLines w:val="0"/>
              <w:keepNext w:val="0"/>
              <w:widowControl/>
              <w:rPr>
                <w:rFonts w:hint="default" w:eastAsia="宋体"/>
                <w:lang w:val="en-US" w:eastAsia="zh-CN"/>
              </w:rPr>
              <w:suppressLineNumbers w:val="0"/>
            </w:pPr>
            <w:r>
              <w:rPr>
                <w:rFonts w:hint="eastAsia" w:ascii="等线" w:hAnsi="等线" w:eastAsia="等线" w:cs="等线"/>
                <w:i w:val="0"/>
                <w:iCs w:val="0"/>
                <w:color w:val="000000"/>
                <w:sz w:val="22"/>
                <w:szCs w:val="22"/>
                <w:u w:val="none"/>
                <w:lang w:val="en-US" w:eastAsia="zh-CN" w:bidi="ar"/>
              </w:rPr>
              <w:t xml:space="preserve">11.符合35114-A标准要求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333</w:t>
            </w:r>
            <w:r/>
          </w:p>
        </w:tc>
      </w:tr>
      <w:tr>
        <w:trPr>
          <w:trHeight w:val="97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超级卡口</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 传感器类型：1英寸曝光 GMOS*1</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 分辨率：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4090×2150</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 帧率：25fps</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 码流：32 Kbps~16 Mbps</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 接口协议：ISAPI ,GB28181</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 内部组件：LED 补光灯</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 摄像机参数配置功能：曝光快门、AGC 控制、白平衡方式控制等</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 视频压缩标准 H.264/H.265</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9 输出图片格式 JPEG</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10 机动车违章检测 </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机动车超速、压线、逆行、禁止大货车等违法行为</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 存储支持TF卡，USB，云存储协议</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12 终端接入支持接入终端服务器</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13 电压 100VAC～240VAC；频率：48Hz～52Hz</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14 防护等级：IP65</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▲15 车型识别：支持识别不少于30种车型</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▲16 驾驶室人脸抠图功能：支持驾驶室人脸抠图。</w:t>
            </w:r>
            <w:r/>
          </w:p>
          <w:p>
            <w:pPr>
              <w:jc w:val="left"/>
              <w:keepLines w:val="0"/>
              <w:keepNext w:val="0"/>
              <w:widowControl/>
              <w:rPr>
                <w:rFonts w:hint="default"/>
                <w:lang w:val="en-US"/>
              </w:rPr>
              <w:suppressLineNumbers w:val="0"/>
            </w:pPr>
            <w:r>
              <w:rPr>
                <w:rFonts w:hint="eastAsia" w:ascii="等线" w:hAnsi="等线" w:eastAsia="等线" w:cs="等线"/>
                <w:i w:val="0"/>
                <w:iCs w:val="0"/>
                <w:color w:val="000000"/>
                <w:sz w:val="22"/>
                <w:szCs w:val="22"/>
                <w:u w:val="none"/>
                <w:lang w:val="en-US" w:eastAsia="zh-CN" w:bidi="ar"/>
              </w:rPr>
              <w:t xml:space="preserve">17 智能检测：在混合抓拍模式下，人体、非机动车和机动车目标捕获率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99%；人脸检出率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99%；人脸比对识别率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 99%；人体抓拍准确率</w:t>
            </w:r>
            <w:r>
              <w:rPr>
                <w:rFonts w:hint="eastAsia" w:ascii="宋体" w:hAnsi="宋体" w:cs="宋体"/>
                <w:color w:val="auto"/>
                <w:sz w:val="22"/>
                <w:szCs w:val="22"/>
                <w:highlight w:val="none"/>
              </w:rPr>
              <w:t xml:space="preserve">≥</w:t>
            </w:r>
            <w:r>
              <w:rPr>
                <w:rFonts w:hint="eastAsia" w:ascii="等线" w:hAnsi="等线" w:eastAsia="等线" w:cs="等线"/>
                <w:i w:val="0"/>
                <w:iCs w:val="0"/>
                <w:color w:val="000000"/>
                <w:sz w:val="22"/>
                <w:szCs w:val="22"/>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16</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电源线</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RVV2*1.0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取电线</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Style w:val="1281"/>
                <w:lang w:val="en-US" w:eastAsia="zh-CN" w:bidi="ar"/>
              </w:rPr>
              <w:t xml:space="preserve">RVV</w:t>
            </w:r>
            <w:r>
              <w:rPr>
                <w:rStyle w:val="1281"/>
                <w:rFonts w:hint="eastAsia"/>
                <w:lang w:val="en-US" w:eastAsia="zh-CN" w:bidi="ar"/>
              </w:rPr>
              <w:t xml:space="preserve">3</w:t>
            </w:r>
            <w:r>
              <w:rPr>
                <w:rStyle w:val="1281"/>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w:t>
            </w:r>
            <w:r/>
          </w:p>
        </w:tc>
      </w:tr>
      <w:tr>
        <w:trPr>
          <w:trHeight w:val="372"/>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网线</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超五类，室外</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监控机箱（定制）</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rPr>
                <w:rFonts w:hint="default" w:ascii="等线" w:hAnsi="等线" w:eastAsia="等线" w:cs="等线"/>
                <w:i w:val="0"/>
                <w:iCs w:val="0"/>
                <w:color w:val="000000"/>
                <w:sz w:val="22"/>
                <w:szCs w:val="22"/>
                <w:u w:val="none"/>
                <w:lang w:val="en-US" w:eastAsia="zh-CN" w:bidi="ar-SA"/>
              </w:rPr>
            </w:pPr>
            <w:r>
              <w:rPr>
                <w:rFonts w:hint="eastAsia" w:ascii="等线" w:hAnsi="等线" w:eastAsia="等线" w:cs="等线"/>
                <w:i w:val="0"/>
                <w:iCs w:val="0"/>
                <w:color w:val="000000"/>
                <w:sz w:val="22"/>
                <w:szCs w:val="22"/>
                <w:u w:val="none"/>
                <w:lang w:val="en-US" w:eastAsia="zh-CN"/>
              </w:rPr>
              <w:t xml:space="preserve">具体要求见下面注1。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横臂根据道路宽度定制，高度不低于6.5米；</w:t>
            </w:r>
            <w:r>
              <w:rPr>
                <w:rFonts w:hint="eastAsia" w:ascii="等线" w:hAnsi="等线" w:eastAsia="等线" w:cs="等线"/>
                <w:i w:val="0"/>
                <w:iCs w:val="0"/>
                <w:color w:val="000000"/>
                <w:sz w:val="22"/>
                <w:szCs w:val="22"/>
                <w:u w:val="none"/>
                <w:lang w:val="en-US" w:eastAsia="zh-CN"/>
              </w:rPr>
              <w:t xml:space="preserve">具体要求见下面注1。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16</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杆件</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横臂根据道路宽度定制，高度不低于3.5米；</w:t>
            </w:r>
            <w:r>
              <w:rPr>
                <w:rFonts w:hint="eastAsia" w:ascii="等线" w:hAnsi="等线" w:eastAsia="等线" w:cs="等线"/>
                <w:i w:val="0"/>
                <w:iCs w:val="0"/>
                <w:color w:val="000000"/>
                <w:sz w:val="22"/>
                <w:szCs w:val="22"/>
                <w:u w:val="none"/>
                <w:lang w:val="en-US" w:eastAsia="zh-CN"/>
              </w:rPr>
              <w:t xml:space="preserve">具体要求见下面注1。</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auto"/>
                <w:sz w:val="22"/>
                <w:szCs w:val="22"/>
                <w:u w:val="none"/>
                <w:lang w:val="en-US" w:eastAsia="zh-CN" w:bidi="ar-SA"/>
              </w:rPr>
              <w:suppressLineNumbers w:val="0"/>
            </w:pPr>
            <w:r>
              <w:rPr>
                <w:rFonts w:hint="eastAsia" w:ascii="等线" w:hAnsi="等线" w:eastAsia="等线" w:cs="等线"/>
                <w:i w:val="0"/>
                <w:iCs w:val="0"/>
                <w:color w:val="auto"/>
                <w:sz w:val="22"/>
                <w:szCs w:val="22"/>
                <w:u w:val="none"/>
                <w:lang w:val="en-US" w:eastAsia="zh-CN" w:bidi="ar"/>
              </w:rPr>
              <w:t xml:space="preserve">160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施工及维保</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包括摄像头安装(含利旧补光灯安装)以及地笼、基础、开挖、接地、顶管等本项目所有施工工作。包含5年维保。</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SA"/>
              </w:rPr>
              <w:suppressLineNumbers w:val="0"/>
            </w:pPr>
            <w:r>
              <w:rPr>
                <w:rFonts w:hint="eastAsia" w:ascii="等线" w:hAnsi="等线" w:eastAsia="等线" w:cs="等线"/>
                <w:i w:val="0"/>
                <w:iCs w:val="0"/>
                <w:color w:val="000000"/>
                <w:sz w:val="22"/>
                <w:szCs w:val="22"/>
                <w:u w:val="none"/>
                <w:lang w:val="en-US" w:eastAsia="zh-CN" w:bidi="ar"/>
              </w:rPr>
              <w:t xml:space="preserve">1</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二、</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7572"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后端设备</w:t>
            </w:r>
            <w:r/>
          </w:p>
        </w:tc>
      </w:tr>
      <w:tr>
        <w:trPr>
          <w:trHeight w:val="26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云存储扩容节点</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1.视频云存储扩容设备，需无缝接入沭阳公安视频网现有主要云存储系统，实现设备统一管理运维、存储资源统一调度、存储计划统一下发。</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 设备配置：≥2颗64位多核处理器，≥64GB内存，内存支持扩展到≥256GB；支持热插拔1+1AC220V。</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3.标配：≥2个千兆数据网口，2个万兆光口，1个千兆管理口，1×COM，4×USB3.0，1×VGA，1×IPMI。</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4.不少于48个硬盘热插拔插槽；支持硬盘热插拔设备在读写数据时，热插拔设备内的任意块硬盘，设备正常运行不宕机，硬盘不损坏，数据不丢失，业务不中断。</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存储资源统一池化管理：供应商提供的存储节点应支持以资源池的方式统一管理采购人现有使用的视频网主要存储节点和存储容量，并支持新建、编辑资源池、配置资源池的冗余、设置资源池数据容量、覆盖方式等。（提供视频演示，要求见注2）</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6、存储节点自动负载均衡：可以根据存储节点的业务运行负载情况，自动将正在运行的业务负载均衡的分配到存储集群其他节点。存储节点发生故障时，支持自动将故障节点上的录像存储计划调整到存储集群内其他正常节点进行管理；故障节点恢复后，所有业务可自动均衡的分配到平台内所有存储节点。（提供视频功能演示，要求见注2）</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7、系统以流直存模式进行录像、图片数据存储。系统中的实时视频流、抓拍图片无需经过任何转发服务器/虚拟机即可实现数据流直存。</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8、支持GB/T 28181、RTSP等标准协议。</w:t>
            </w:r>
            <w:r/>
          </w:p>
          <w:p>
            <w:pPr>
              <w:jc w:val="left"/>
              <w:keepLines w:val="0"/>
              <w:keepNext w:val="0"/>
              <w:widowControl/>
              <w:rPr>
                <w:rFonts w:hint="eastAsia"/>
              </w:rPr>
              <w:suppressLineNumbers w:val="0"/>
            </w:pPr>
            <w:r>
              <w:rPr>
                <w:rFonts w:hint="eastAsia" w:ascii="等线" w:hAnsi="等线" w:eastAsia="等线" w:cs="等线"/>
                <w:i w:val="0"/>
                <w:iCs w:val="0"/>
                <w:color w:val="000000"/>
                <w:sz w:val="22"/>
                <w:szCs w:val="22"/>
                <w:u w:val="none"/>
                <w:lang w:val="en-US" w:eastAsia="zh-CN" w:bidi="ar"/>
              </w:rPr>
              <w:t xml:space="preserve">9、视频性能：最大接入路数不小于1200路2Mbps</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w:t>
            </w:r>
            <w:r/>
          </w:p>
        </w:tc>
      </w:tr>
      <w:tr>
        <w:trPr>
          <w:trHeight w:val="597"/>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硬盘</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rPr>
              <w:suppressLineNumbers w:val="0"/>
            </w:pPr>
            <w:r>
              <w:rPr>
                <w:rFonts w:hint="eastAsia" w:ascii="等线" w:hAnsi="等线" w:eastAsia="等线" w:cs="等线"/>
                <w:i w:val="0"/>
                <w:iCs w:val="0"/>
                <w:color w:val="000000"/>
                <w:sz w:val="22"/>
                <w:szCs w:val="22"/>
                <w:u w:val="none"/>
                <w:lang w:val="en-US" w:eastAsia="zh-CN" w:bidi="ar"/>
              </w:rPr>
              <w:t xml:space="preserve">20TB企业级热插拔硬盘。（与云存储扩容节点配套使用）</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50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网络线路租赁</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网络传输线路租赁5年。</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150</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辅材</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default" w:ascii="等线" w:hAnsi="等线" w:eastAsia="等线" w:cs="等线"/>
                <w:i w:val="0"/>
                <w:iCs w:val="0"/>
                <w:color w:val="000000"/>
                <w:sz w:val="22"/>
                <w:szCs w:val="22"/>
                <w:u w:val="none"/>
                <w:lang w:val="en-US"/>
              </w:rPr>
              <w:suppressLineNumbers w:val="0"/>
            </w:pPr>
            <w:r>
              <w:rPr>
                <w:rFonts w:hint="eastAsia" w:ascii="等线" w:hAnsi="等线" w:eastAsia="等线" w:cs="等线"/>
                <w:i w:val="0"/>
                <w:iCs w:val="0"/>
                <w:color w:val="000000"/>
                <w:sz w:val="22"/>
                <w:szCs w:val="22"/>
                <w:u w:val="none"/>
                <w:lang w:val="en-US" w:eastAsia="zh-CN" w:bidi="ar"/>
              </w:rPr>
              <w:t xml:space="preserve">包含：支架、抱箍、波纹软管、螺丝、插排、水晶头、PVC管、标签以及未列明的一切所需辅材。</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综合安防管理平台</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系统支持自动发现待添加的新设备，支持设备数量统计，包括视频设备、门禁设备、停车场设备等；支持设备列表展示，包括：IP地址、设备名称、设备类型、设备厂商、设备型号、MAC地址；支持按照上述信息进行过滤。（提供承诺函，格式自拟）</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2.系统支持按照停车设备物理连接关系展示出入口控制设备、出入口显示设备；支持实时展示终端CPU使用率、内存使用率等系统状态。</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3.系统支持车辆出入口事件统计包括：抓拍总数、车牌识别率、识别失败次数；支持通行效率统计：包括通行总次数、平均耗时等。</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系统支持展示门禁主机、读卡器、一体机、道闸等；支持对门禁权限容量的运维，包括：已用人脸数量、权限存储使用率、已用卡片数量、卡片权限存储使用率；支持按照时间展示读卡器刷卡记录。（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人像/车辆识别系统与授权</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1.系统支持单张GPU卡处理人脸图片速度：≥450张/s，人体图片速度：≥200张/s，车辆图片速度：≥200张/s。</w:t>
            </w:r>
            <w:r/>
          </w:p>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▲2.系统能够通过深度学习算法模型对检测到的人脸进行多种类型的属性识别，识别类别应包括性别、年龄段、眼镜、口罩、口罩颜色、帽子、帽子颜色、发色等。（提供承诺函，格式自拟）</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3.系统应能够识别多种车辆类型识别，包括：号牌种类、车牌颜色、车牌号、车辆类型、行驶方向、特殊车辆类型、危险品车识别、车辆品牌、车辆型号、车身颜色、货车拖挂、车身装饰、遮阳板状态；支持识别主/副驾区域情况，例如是否有人、系安全带、打电话、吸烟、戴帽子、戴眼镜、戴口罩情况，及人员上衣颜色等。（提供承诺函，格式自拟）</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▲4.系统能够识别多种非机动车类型属性，包括：车类型、车号码、车颜色、行驶方向、三轮车类型、二轮车是否带蓬、车辆朝向、电动车车辆类型、前载物类型、后载物类型、挡风</w:t>
            </w:r>
            <w:r/>
          </w:p>
          <w:p>
            <w:pPr>
              <w:jc w:val="both"/>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被、雨披</w:t>
            </w:r>
            <w:r>
              <w:rPr>
                <w:rFonts w:hint="eastAsia" w:ascii="等线" w:hAnsi="等线" w:eastAsia="等线" w:cs="等线"/>
                <w:i w:val="0"/>
                <w:iCs w:val="0"/>
                <w:color w:val="000000"/>
                <w:sz w:val="22"/>
                <w:szCs w:val="22"/>
                <w:u w:val="none"/>
                <w:shd w:val="clear" w:color="auto"/>
                <w:lang w:val="en-US" w:eastAsia="zh-CN" w:bidi="ar"/>
              </w:rPr>
              <w:t xml:space="preserve">。</w:t>
            </w:r>
            <w:r>
              <w:rPr>
                <w:rFonts w:hint="eastAsia" w:ascii="等线" w:hAnsi="等线" w:eastAsia="等线" w:cs="等线"/>
                <w:i w:val="0"/>
                <w:iCs w:val="0"/>
                <w:color w:val="000000"/>
                <w:sz w:val="22"/>
                <w:szCs w:val="22"/>
                <w:u w:val="none"/>
                <w:lang w:val="en-US" w:eastAsia="zh-CN" w:bidi="ar"/>
              </w:rPr>
              <w:t xml:space="preserve">（提供承诺函，格式自拟）</w:t>
            </w:r>
            <w:r/>
          </w:p>
          <w:p>
            <w:pPr>
              <w:pStyle w:val="792"/>
              <w:rPr>
                <w:rFonts w:hint="default"/>
                <w:lang w:val="en-US" w:eastAsia="zh-CN"/>
              </w:rPr>
            </w:pPr>
            <w:r>
              <w:rPr>
                <w:rFonts w:hint="eastAsia" w:ascii="等线" w:hAnsi="等线" w:eastAsia="等线" w:cs="等线"/>
                <w:i w:val="0"/>
                <w:iCs w:val="0"/>
                <w:color w:val="000000"/>
                <w:sz w:val="22"/>
                <w:szCs w:val="22"/>
                <w:u w:val="none"/>
                <w:lang w:val="en-US" w:eastAsia="zh-CN" w:bidi="ar"/>
              </w:rPr>
              <w:t xml:space="preserve">5.投标人应在采购人指定地点部署人像/车辆平台，平台应具备人像建档、路人库检索、静态库等功能，支持定制模型开发，并接入采购人现用的所有人像/车辆前端，满足上述1-5项功能要求，不影响现有人像平台功能使用。支持人脸/人体/非机动车/车辆图片流解析，解析后的数据汇聚到县局人像系统，并与市局人像系统无缝对接，可使用市局下发人像特征检索、布控等。支持人脸/人体/非机动车/车辆图片查询，查询结果分类展示，包含图片的各类结构化信息。支持人脸/人体/非机动车/车辆图片检</w:t>
            </w:r>
            <w:r>
              <w:rPr>
                <w:rFonts w:hint="eastAsia" w:ascii="等线" w:hAnsi="等线" w:eastAsia="等线" w:cs="等线"/>
                <w:i w:val="0"/>
                <w:iCs w:val="0"/>
                <w:color w:val="000000"/>
                <w:sz w:val="22"/>
                <w:szCs w:val="22"/>
                <w:u w:val="none"/>
                <w:lang w:val="en-US" w:eastAsia="zh-CN" w:bidi="ar"/>
              </w:rPr>
              <w:t xml:space="preserve">索，上传图片后系统展示与查询目标比对的照片，结果按照比对相似度进行排序。支持上传侧脸人脸查询，可查看查询到的正向人脸结果，支持选择其中任一人脸结果回填到条件面板中，进行人脸查询。支持上传背影人体图发起查询，支持按相似度查看查询到的人体及关联人脸结果。支持自定义设置查询时间及区域的方式进行人脸/人体/非机动车/车辆图片查询。人脸、人体查询结果详情中展示推荐身份信息；人脸查询结果支持跳转身份确认应用。支持布控信息中布控有效期、关注级别、布控原因、处置类型（抓捕类、管控类、关注类）的配置。（提供承诺函，格式自拟）</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路</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349</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803"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236"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大屏维保</w:t>
            </w:r>
            <w:r/>
          </w:p>
        </w:tc>
        <w:tc>
          <w:tcPr>
            <w:shd w:val="clear" w:color="auto" w:fill="auto"/>
            <w:tcBorders>
              <w:top w:val="single" w:color="000000" w:sz="4" w:space="0"/>
              <w:left w:val="single" w:color="000000" w:sz="4" w:space="0"/>
              <w:bottom w:val="single" w:color="000000" w:sz="4" w:space="0"/>
              <w:right w:val="single" w:color="000000" w:sz="4" w:space="0"/>
            </w:tcBorders>
            <w:tcW w:w="4620" w:type="dxa"/>
            <w:vAlign w:val="center"/>
            <w:textDirection w:val="lrTb"/>
            <w:noWrap w:val="false"/>
          </w:tcPr>
          <w:p>
            <w:pPr>
              <w:jc w:val="left"/>
              <w:keepLines w:val="0"/>
              <w:keepNext w:val="0"/>
              <w:widowControl/>
              <w:rPr>
                <w:rFonts w:hint="eastAsia"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群众服务中心LED大屏3年维保服务，包含人工、主材、辅材维保，符合甲方使用要求。</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bidi="ar"/>
              </w:rPr>
              <w:suppressLineNumbers w:val="0"/>
            </w:pPr>
            <w:r>
              <w:rPr>
                <w:rFonts w:hint="eastAsia" w:ascii="等线" w:hAnsi="等线" w:eastAsia="等线" w:cs="等线"/>
                <w:i w:val="0"/>
                <w:iCs w:val="0"/>
                <w:color w:val="000000"/>
                <w:sz w:val="22"/>
                <w:szCs w:val="22"/>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876" w:type="dxa"/>
            <w:vAlign w:val="center"/>
            <w:textDirection w:val="lrTb"/>
            <w:noWrap w:val="false"/>
          </w:tcPr>
          <w:p>
            <w:pPr>
              <w:jc w:val="center"/>
              <w:keepLines w:val="0"/>
              <w:keepNext w:val="0"/>
              <w:widowControl/>
              <w:rPr>
                <w:rFonts w:hint="default" w:ascii="等线" w:hAnsi="等线" w:eastAsia="等线" w:cs="等线"/>
                <w:i w:val="0"/>
                <w:iCs w:val="0"/>
                <w:color w:val="000000"/>
                <w:sz w:val="22"/>
                <w:szCs w:val="22"/>
                <w:u w:val="none"/>
                <w:lang w:val="en-US" w:eastAsia="zh-CN"/>
              </w:rPr>
              <w:suppressLineNumbers w:val="0"/>
            </w:pPr>
            <w:r>
              <w:rPr>
                <w:rFonts w:hint="eastAsia" w:ascii="等线" w:hAnsi="等线" w:eastAsia="等线" w:cs="等线"/>
                <w:i w:val="0"/>
                <w:iCs w:val="0"/>
                <w:color w:val="000000"/>
                <w:sz w:val="22"/>
                <w:szCs w:val="22"/>
                <w:u w:val="none"/>
                <w:lang w:val="en-US" w:eastAsia="zh-CN"/>
              </w:rPr>
              <w:t xml:space="preserve">1</w:t>
            </w:r>
            <w:r/>
          </w:p>
        </w:tc>
      </w:tr>
    </w:tbl>
    <w:p>
      <w:pPr>
        <w:pStyle w:val="814"/>
        <w:ind w:left="0" w:firstLine="0"/>
        <w:rPr>
          <w:rFonts w:hint="default"/>
          <w:lang w:val="en-US" w:eastAsia="zh-CN"/>
        </w:rPr>
      </w:pPr>
      <w:r>
        <w:rPr>
          <w:rFonts w:hint="default"/>
          <w:lang w:val="en-US" w:eastAsia="zh-CN"/>
        </w:rPr>
      </w:r>
      <w:r/>
    </w:p>
    <w:p>
      <w:pPr>
        <w:pStyle w:val="814"/>
        <w:numPr>
          <w:ilvl w:val="0"/>
          <w:numId w:val="0"/>
        </w:numPr>
        <w:rPr>
          <w:rFonts w:hint="eastAsia" w:ascii="宋体" w:hAnsi="宋体" w:cs="宋体"/>
          <w:b w:val="0"/>
          <w:bCs/>
          <w:color w:val="ff0000"/>
          <w:sz w:val="24"/>
          <w:szCs w:val="24"/>
          <w:highlight w:val="none"/>
          <w:lang w:val="en-US" w:eastAsia="zh-CN" w:bidi="ar-SA"/>
        </w:rPr>
      </w:pPr>
      <w:r>
        <w:rPr>
          <w:rFonts w:hint="eastAsia" w:ascii="宋体" w:hAnsi="宋体" w:cs="宋体"/>
          <w:b w:val="0"/>
          <w:bCs/>
          <w:color w:val="ff0000"/>
          <w:sz w:val="24"/>
          <w:szCs w:val="24"/>
          <w:highlight w:val="none"/>
          <w:lang w:val="en-US" w:eastAsia="zh-CN" w:bidi="ar-SA"/>
        </w:rPr>
        <w:t xml:space="preserve">注1：</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箱体材质为Q235A，壁厚不小于1.2MM，内外表面为热镀锌处理后喷塑，喷塑颜色为白色，卡口监控机箱尺寸不小于为长400MM、宽300MM、高500MM（具体尺寸以深化设计为准），社会面监控机箱尺寸由投标方自行根据现场勘查情况进行设计。焊接标准符合 GB/T12</w:t>
      </w:r>
      <w:r>
        <w:rPr>
          <w:rFonts w:hint="eastAsia" w:ascii="宋体" w:hAnsi="宋体" w:cs="宋体"/>
          <w:b w:val="0"/>
          <w:bCs/>
          <w:sz w:val="24"/>
          <w:szCs w:val="24"/>
          <w:highlight w:val="none"/>
          <w:lang w:val="en-US" w:eastAsia="zh-CN" w:bidi="ar-SA"/>
        </w:rPr>
        <w:t xml:space="preserve">469，焊缝符合 GB/T11345-1989 钢质焊接标准；符合 GBJ17-88 钢结构设计规范。尺寸应能放置前端配套设备，并留有空间余量。箱体防护等级应能达到IP54 防护等级。机箱具体样式与已建的社会面监控的机箱相同。含自动重合闸、空开、温控、插排、风扇、电源、2合1防雷器网络防雷、如存在一杆多摄像机的况，则每台摄像机均需要配置防雷设备，电源三级防雷、锁等配套设备，抱箍采用镀锌防锈处理，应采用国内知名品牌，机箱外壳要标注“沭阳公安”字样、按照招标人现有格式张贴相关二维码标签和定制显著的公安监控标识。</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技术要求：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1、横臂开 30*50mm 出线孔（根据卡口视频监控和人脸功能不同开孔大小进行定制），对应出线孔上方焊导轨。壁厚3MM（含）以上。</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2、主杆底部法兰向上 6.5 米处开 50mm 出线孔（3.5米立杆则为3.5米）。（挂杆机箱用）</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3、杆体焊接方式为自动埋弧焊和气体保护，焊接可靠，表面光滑，无明显的气孔，焊瘤、咬边等焊接缺陷。</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4、钢杆防腐处理采用热浸锌，镀锌工艺过程经过酸洗，热镀锌，水洗，磷化、钝化等过程，镀锌层表面光滑美观，光泽一致，无皱皮，流坠及锌瘤、起皮、斑点、阴阳面等缺陷存在。</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5、杆体热镀锌后进行静电喷塑（颜色为上部白色，主杆下部1.5米以下蓝色），喷塑前先磨砂以增加附着力，喷塑过程中严格控制固化时间和温度，保证塑层均匀、光滑、无气孔。 </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6、杆件设计符合国家以及行业标准。</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立杆、挑臂及机箱的防腐处理热镀锌：锌层厚度应达65-90UM。镀锌件的锌层应均匀光滑、无毛刺、滴瘤和多余结块，锌层应与钢杆基体结合牢固，经锤击试验，锌层不剥离，不凸起。喷塑处理：热镀锌后再进行喷塑处理，喷塑粉末应选用室外专用粉末，涂层不得有剥落、龟裂现象，涂层和基体结合强度进行检查试验时，不得有剥落和开裂。抱箍采用镀锌防锈处理。投标人应提供杆件产品使用寿命20年以上，抱杆机箱10年以上不得出现生锈、脱落、变形等质量保障。杆件及横臂高度根据现场实际情况定制，由中标人深化设计后报至招标人审核，审核通过方可实行。</w:t>
      </w:r>
      <w:r/>
    </w:p>
    <w:p>
      <w:pPr>
        <w:numPr>
          <w:ilvl w:val="0"/>
          <w:numId w:val="4"/>
        </w:numPr>
        <w:contextualSpacing/>
        <w:ind w:firstLine="482"/>
        <w:jc w:val="both"/>
        <w:spacing w:line="360" w:lineRule="auto"/>
        <w:widowControl w:val="off"/>
        <w:rPr>
          <w:rFonts w:hint="default" w:ascii="宋体" w:hAnsi="宋体" w:cs="宋体"/>
          <w:b w:val="0"/>
          <w:bCs/>
          <w:color w:val="auto"/>
          <w:sz w:val="24"/>
          <w:szCs w:val="24"/>
          <w:highlight w:val="none"/>
          <w:lang w:val="en-US" w:eastAsia="zh-CN" w:bidi="ar-SA"/>
        </w:rPr>
      </w:pPr>
      <w:r>
        <w:rPr>
          <w:rFonts w:hint="eastAsia" w:ascii="宋体" w:hAnsi="宋体" w:cs="宋体"/>
          <w:b w:val="0"/>
          <w:bCs/>
          <w:color w:val="auto"/>
          <w:sz w:val="24"/>
          <w:szCs w:val="24"/>
          <w:highlight w:val="none"/>
          <w:lang w:val="en-US" w:eastAsia="zh-CN" w:bidi="ar-SA"/>
        </w:rPr>
        <w:t xml:space="preserve">根据现场实际情况定制，由中标人深化设计后报至招标人审核，审核通过方可进场实施。</w:t>
      </w:r>
      <w:r/>
    </w:p>
    <w:p>
      <w:pPr>
        <w:numPr>
          <w:ilvl w:val="0"/>
          <w:numId w:val="0"/>
        </w:numPr>
        <w:contextualSpacing/>
        <w:ind w:firstLine="480"/>
        <w:jc w:val="both"/>
        <w:spacing w:line="360" w:lineRule="auto"/>
        <w:widowControl w:val="off"/>
        <w:rPr>
          <w:rFonts w:hint="default" w:ascii="宋体" w:hAnsi="宋体" w:cs="宋体"/>
          <w:b/>
          <w:bCs/>
          <w:color w:val="auto"/>
          <w:sz w:val="24"/>
          <w:szCs w:val="24"/>
          <w:highlight w:val="none"/>
        </w:rPr>
      </w:pPr>
      <w:r>
        <w:rPr>
          <w:rFonts w:hint="eastAsia" w:ascii="宋体" w:hAnsi="宋体" w:cs="宋体"/>
          <w:b/>
          <w:bCs/>
          <w:color w:val="ff0000"/>
          <w:sz w:val="24"/>
          <w:szCs w:val="24"/>
          <w:highlight w:val="none"/>
          <w:lang w:val="en-US" w:eastAsia="zh-CN" w:bidi="ar-SA"/>
        </w:rPr>
        <w:t xml:space="preserve">注2</w:t>
      </w:r>
      <w:r>
        <w:rPr>
          <w:rFonts w:hint="eastAsia" w:ascii="宋体" w:hAnsi="宋体" w:cs="宋体"/>
          <w:b/>
          <w:bCs/>
          <w:color w:val="auto"/>
          <w:sz w:val="24"/>
          <w:szCs w:val="24"/>
          <w:highlight w:val="none"/>
          <w:lang w:val="en-US" w:eastAsia="zh-CN" w:bidi="ar-SA"/>
        </w:rPr>
        <w:t xml:space="preserve">：</w:t>
      </w:r>
      <w:r>
        <w:rPr>
          <w:rFonts w:hint="eastAsia" w:ascii="宋体" w:hAnsi="宋体" w:cs="宋体"/>
          <w:b/>
          <w:bCs/>
          <w:color w:val="auto"/>
          <w:sz w:val="24"/>
          <w:szCs w:val="24"/>
          <w:highlight w:val="none"/>
          <w:lang w:val="en-US" w:eastAsia="zh-CN"/>
        </w:rPr>
        <w:t xml:space="preserve">投标人提供的演示视频（PPT等静态图片方式演示不得分），演示时间原则上不超过15分钟，投标人应将演示视频上传在响应文件组成—“演示视频”中，明确标注演示类型，数量不限，未按要求操作无法上传的，责任由供应商自负。</w:t>
      </w:r>
      <w:r>
        <w:rPr>
          <w:b/>
          <w:bCs/>
        </w:rPr>
      </w:r>
    </w:p>
    <w:p>
      <w:pPr>
        <w:pStyle w:val="814"/>
        <w:numPr>
          <w:ilvl w:val="0"/>
          <w:numId w:val="0"/>
        </w:numPr>
        <w:ind w:left="420"/>
        <w:rPr>
          <w:b/>
          <w:bCs w:val="0"/>
          <w:lang w:val="en-US" w:eastAsia="zh-CN"/>
        </w:rPr>
      </w:pPr>
      <w:r>
        <w:rPr>
          <w:rFonts w:hint="eastAsia" w:ascii="宋体" w:hAnsi="宋体" w:cs="宋体"/>
          <w:b/>
          <w:bCs w:val="0"/>
          <w:sz w:val="24"/>
          <w:szCs w:val="24"/>
          <w:highlight w:val="none"/>
          <w:lang w:val="en-US" w:eastAsia="zh-CN" w:bidi="ar-SA"/>
        </w:rPr>
        <w:t xml:space="preserve">七、</w:t>
      </w:r>
      <w:r>
        <w:rPr>
          <w:rFonts w:hint="default" w:ascii="宋体" w:hAnsi="宋体" w:cs="宋体"/>
          <w:b/>
          <w:bCs w:val="0"/>
          <w:sz w:val="24"/>
          <w:szCs w:val="24"/>
          <w:highlight w:val="none"/>
          <w:lang w:eastAsia="zh-CN" w:bidi="ar-SA"/>
        </w:rPr>
        <w:t xml:space="preserve">项目</w:t>
      </w:r>
      <w:r>
        <w:rPr>
          <w:rFonts w:hint="eastAsia" w:ascii="宋体" w:hAnsi="宋体" w:eastAsia="宋体" w:cs="宋体"/>
          <w:b/>
          <w:bCs w:val="0"/>
          <w:sz w:val="24"/>
          <w:szCs w:val="24"/>
          <w:highlight w:val="none"/>
          <w:lang w:val="en-US" w:eastAsia="zh-CN" w:bidi="ar-SA"/>
        </w:rPr>
        <w:t xml:space="preserve">建设及技术要求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1、本项目的材料、设备、施工必须达到现行中华人民共和国及省、市、行业的一切法规、规范的要求。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2、对材料的质量和试验要求现行中华人民共和国及省、市、行业的一切法规、 规 范的要求。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3、依据相关技术文件要求，本项目的材料、设备、施工必须达到现行中华人民共和国及省、市、行业的一切法规、规范的要求。</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4、施工具体包含清单中全部内容，中标后根据采购人要求提交具体施工方案，并经采购人审核同意后方可进行施工。</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5、成交人应保障采购人不承担因工程而发生的任何损害、赔偿和补偿，以及与此有关的一切索赔诉讼费或其他开支；如发生，都由成交人承担。在工程建设期间，应结合施工现场及周边的环境，在保证安全和不影响正常生活、工作的前提下，做好文明施工工作。</w:t>
      </w:r>
      <w:r/>
    </w:p>
    <w:p>
      <w:pPr>
        <w:contextualSpacing/>
        <w:ind w:firstLine="482"/>
        <w:jc w:val="both"/>
        <w:spacing w:line="360" w:lineRule="auto"/>
        <w:widowControl w:val="off"/>
        <w:rPr>
          <w:rFonts w:hint="eastAsia" w:ascii="宋体" w:hAnsi="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6、成交人在整个项目实施过程中，必须从技术、项目进度、技术人员保障、施工安全、文明施工、项目实施制度、质量把关等方面按照质量体系、国家（行业）相关标准和本合同要求执行。</w:t>
      </w:r>
      <w:r/>
    </w:p>
    <w:p>
      <w:pPr>
        <w:contextualSpacing/>
        <w:ind w:firstLine="482"/>
        <w:jc w:val="both"/>
        <w:spacing w:line="360" w:lineRule="auto"/>
        <w:widowControl w:val="off"/>
        <w:rPr>
          <w:rFonts w:hint="eastAsia" w:ascii="宋体" w:hAnsi="宋体" w:eastAsia="宋体" w:cs="宋体"/>
          <w:b/>
          <w:bCs w:val="0"/>
          <w:sz w:val="24"/>
          <w:szCs w:val="24"/>
          <w:highlight w:val="none"/>
          <w:lang w:val="en-US" w:eastAsia="zh-CN" w:bidi="ar-SA"/>
        </w:rPr>
      </w:pPr>
      <w:r>
        <w:rPr>
          <w:rFonts w:hint="eastAsia" w:ascii="宋体" w:hAnsi="宋体" w:cs="宋体"/>
          <w:b/>
          <w:bCs w:val="0"/>
          <w:sz w:val="24"/>
          <w:szCs w:val="24"/>
          <w:highlight w:val="none"/>
          <w:lang w:val="en-US" w:eastAsia="zh-CN" w:bidi="ar-SA"/>
        </w:rPr>
        <w:t xml:space="preserve">八、</w:t>
      </w:r>
      <w:r>
        <w:rPr>
          <w:rFonts w:hint="eastAsia" w:ascii="宋体" w:hAnsi="宋体" w:eastAsia="宋体" w:cs="宋体"/>
          <w:b/>
          <w:bCs w:val="0"/>
          <w:sz w:val="24"/>
          <w:szCs w:val="24"/>
          <w:highlight w:val="none"/>
          <w:lang w:val="en-US" w:eastAsia="zh-CN" w:bidi="ar-SA"/>
        </w:rPr>
        <w:t xml:space="preserve">平台对接及其它要求：</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本项目中涉及的所有公安端设备都需要无缝对接现有公安平台，所有的人像（含人体）车辆前端需要同时按照标准无缝接入人像识别平台（视图库），达到招标方实际使用要求，并能够实现前端视频资源、图片资源、数据资源、模型资源与平台的互联互通。否则中标人无条件整改。</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2、本项目涉及的所有含对接、授权、二次开发等在内的技术性和软硬件费用问题均由中标人自行解决，投标人应充分考虑所需费用包含在投标总价内。</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3</w:t>
      </w:r>
      <w:r>
        <w:rPr>
          <w:rFonts w:hint="eastAsia" w:ascii="宋体" w:hAnsi="宋体" w:eastAsia="宋体" w:cs="宋体"/>
          <w:b w:val="0"/>
          <w:bCs/>
          <w:sz w:val="24"/>
          <w:szCs w:val="24"/>
          <w:highlight w:val="none"/>
          <w:lang w:val="en-US" w:eastAsia="zh-CN" w:bidi="ar-SA"/>
        </w:rPr>
        <w:t xml:space="preserve">、中标方必须提供满足实际使用需求且可按需扩充、提速升级，前端网络带宽必须满足实际应用要求，确保前端数据上传的带宽（100M）及延迟（3ms 以内）等相关技术要求的线路租赁给本项目（无终端接入数量限制），并负责网络基础建设。凡是投标方提供的线路带宽等性能要求不能达到招标方实际使用要求的，中标方必须无条件整改。所需整改费用一律由中标方自行承担。</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4</w:t>
      </w: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中</w:t>
      </w:r>
      <w:r>
        <w:rPr>
          <w:rFonts w:hint="eastAsia" w:ascii="宋体" w:hAnsi="宋体" w:eastAsia="宋体" w:cs="宋体"/>
          <w:b w:val="0"/>
          <w:bCs/>
          <w:sz w:val="24"/>
          <w:szCs w:val="24"/>
          <w:highlight w:val="none"/>
          <w:lang w:val="en-US" w:eastAsia="zh-CN" w:bidi="ar-SA"/>
        </w:rPr>
        <w:t xml:space="preserve">标方必须有专门的维护团队，负责对传输线路进行全年7x24小时的监控。</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中</w:t>
      </w:r>
      <w:r>
        <w:rPr>
          <w:rFonts w:hint="eastAsia" w:ascii="宋体" w:hAnsi="宋体" w:eastAsia="宋体" w:cs="宋体"/>
          <w:b w:val="0"/>
          <w:bCs/>
          <w:sz w:val="24"/>
          <w:szCs w:val="24"/>
          <w:highlight w:val="none"/>
          <w:lang w:val="en-US" w:eastAsia="zh-CN" w:bidi="ar-SA"/>
        </w:rPr>
        <w:t xml:space="preserve">标方须提供检测故障的技术手段和处理流程以及网管功能，确保第一时间发现前端网络故障，并通知用户，以快速有效的方式配合用户处理故障，故障排除之后向用户及时反馈结果。</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中</w:t>
      </w:r>
      <w:r>
        <w:rPr>
          <w:rFonts w:hint="eastAsia" w:ascii="宋体" w:hAnsi="宋体" w:eastAsia="宋体" w:cs="宋体"/>
          <w:b w:val="0"/>
          <w:bCs/>
          <w:sz w:val="24"/>
          <w:szCs w:val="24"/>
          <w:highlight w:val="none"/>
          <w:lang w:val="en-US" w:eastAsia="zh-CN" w:bidi="ar-SA"/>
        </w:rPr>
        <w:t xml:space="preserve">标方须对其施工的质量、网络的安全性、数据传输的稳定性、数据通讯质 量等负责，保证采购人线路畅通及安全使用。</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7</w:t>
      </w:r>
      <w:r>
        <w:rPr>
          <w:rFonts w:hint="eastAsia" w:ascii="宋体" w:hAnsi="宋体" w:eastAsia="宋体" w:cs="宋体"/>
          <w:b w:val="0"/>
          <w:bCs/>
          <w:sz w:val="24"/>
          <w:szCs w:val="24"/>
          <w:highlight w:val="none"/>
          <w:lang w:val="en-US" w:eastAsia="zh-CN" w:bidi="ar-SA"/>
        </w:rPr>
        <w:t xml:space="preserve">、根据业主方要求，提供传输电路的新增开通、地址变更、传输电路撤销等服务。中标单位无条件承担所租赁所有线路的拆除、重建、迁移、升级等所有相关配套设备和施工费用，招标人只承担租赁线路的实际传输费用。每次线路的迁移时限原则上不超过 5 日历天，确有困难的，中标人报经采购方同意后可适当延长。</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cs="宋体"/>
          <w:b w:val="0"/>
          <w:bCs/>
          <w:sz w:val="24"/>
          <w:szCs w:val="24"/>
          <w:highlight w:val="none"/>
          <w:lang w:val="en-US" w:eastAsia="zh-CN" w:bidi="ar-SA"/>
        </w:rPr>
        <w:t xml:space="preserve">8、</w:t>
      </w:r>
      <w:r>
        <w:rPr>
          <w:rFonts w:hint="eastAsia" w:ascii="宋体" w:hAnsi="宋体" w:eastAsia="宋体" w:cs="宋体"/>
          <w:b w:val="0"/>
          <w:bCs/>
          <w:sz w:val="24"/>
          <w:szCs w:val="24"/>
          <w:highlight w:val="none"/>
          <w:lang w:val="en-US" w:eastAsia="zh-CN" w:bidi="ar-SA"/>
        </w:rPr>
        <w:t xml:space="preserve"> 维保要求（售后服务）：</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本项目</w:t>
      </w:r>
      <w:r>
        <w:rPr>
          <w:rFonts w:hint="default" w:ascii="宋体" w:hAnsi="宋体" w:cs="宋体"/>
          <w:b w:val="0"/>
          <w:bCs/>
          <w:sz w:val="24"/>
          <w:szCs w:val="24"/>
          <w:highlight w:val="none"/>
          <w:lang w:eastAsia="zh-CN" w:bidi="ar-SA"/>
        </w:rPr>
        <w:t xml:space="preserve">5</w:t>
      </w:r>
      <w:r>
        <w:rPr>
          <w:rFonts w:hint="eastAsia" w:ascii="宋体" w:hAnsi="宋体" w:eastAsia="宋体" w:cs="宋体"/>
          <w:b w:val="0"/>
          <w:bCs/>
          <w:sz w:val="24"/>
          <w:szCs w:val="24"/>
          <w:highlight w:val="none"/>
          <w:lang w:val="en-US" w:eastAsia="zh-CN" w:bidi="ar-SA"/>
        </w:rPr>
        <w:t xml:space="preserve">年维保期从通过</w:t>
      </w:r>
      <w:r>
        <w:rPr>
          <w:rFonts w:hint="eastAsia" w:ascii="宋体" w:hAnsi="宋体" w:cs="宋体"/>
          <w:b w:val="0"/>
          <w:bCs/>
          <w:sz w:val="24"/>
          <w:szCs w:val="24"/>
          <w:highlight w:val="none"/>
          <w:lang w:val="en-US" w:eastAsia="zh-CN" w:bidi="ar-SA"/>
        </w:rPr>
        <w:t xml:space="preserve">验收</w:t>
      </w:r>
      <w:r>
        <w:rPr>
          <w:rFonts w:hint="eastAsia" w:ascii="宋体" w:hAnsi="宋体" w:eastAsia="宋体" w:cs="宋体"/>
          <w:b w:val="0"/>
          <w:bCs/>
          <w:sz w:val="24"/>
          <w:szCs w:val="24"/>
          <w:highlight w:val="none"/>
          <w:lang w:val="en-US" w:eastAsia="zh-CN" w:bidi="ar-SA"/>
        </w:rPr>
        <w:t xml:space="preserve">合格之日计算。</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（1）负责本项目所有前端涉及点位的摄像机、设备箱、以及供电线路【取电点</w:t>
      </w:r>
      <w:r>
        <w:rPr>
          <w:rFonts w:hint="eastAsia" w:ascii="宋体" w:hAnsi="宋体" w:eastAsia="宋体" w:cs="宋体"/>
          <w:b w:val="0"/>
          <w:bCs/>
          <w:sz w:val="24"/>
          <w:szCs w:val="24"/>
          <w:highlight w:val="none"/>
          <w:lang w:val="en-US" w:eastAsia="zh-CN" w:bidi="ar-SA"/>
        </w:rPr>
        <w:t xml:space="preserve">、含新开户办理的相关事宜（含电表箱）至系统设备】电线电缆、辅助线路、管道等（含利旧、新建管道等）一切相关系统设备的定期检查、故障分析、排除和调试、修复、安全隐患排除，确保前端设备正常录像、人脸抓拍、车辆抓拍效果达标。所有故障均由中标单位负责修复，设备丢失、人为破坏、不可抗力等原因所引起的故障（问题），由中标单位修复。其它前端设备的拆除、被盗均属于维保范围内的工程（包含利旧设备安装调试及维护）。因借用利旧杆件、网络设备、电源、管线等发生故障的，中标人必须进行处理保证本项目设备正常运行并承担相关费用，不得拖延。</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2）及时清洁摄像机防护罩、镜头（含绿化遮挡）和机箱，做好防雨、防震及防干扰功能检测，清理摄像机遮挡物、小广告，检查摄像机供电、控制线路和角度等，确保设备良好的透视性能、整洁性和正常的防干扰功能，确保视频画面、抓拍图片清晰完整。定期检</w:t>
      </w:r>
      <w:r>
        <w:rPr>
          <w:rFonts w:hint="eastAsia" w:ascii="宋体" w:hAnsi="宋体" w:eastAsia="宋体" w:cs="宋体"/>
          <w:b w:val="0"/>
          <w:bCs/>
          <w:sz w:val="24"/>
          <w:szCs w:val="24"/>
          <w:highlight w:val="none"/>
          <w:lang w:val="en-US" w:eastAsia="zh-CN" w:bidi="ar-SA"/>
        </w:rPr>
        <w:t xml:space="preserve">查所有前端辅助设备（基础、立杆、设备箱、电源、接地、防雷及附属设备）、线路及管道的安全状况，对立杆基础的沉降，立杆的焊缝、安装牢固性和稳定性等，及时发现安全隐患并及时采取加固等措施。有脱落和腐蚀现象进行修补和防腐，确保基础螺栓、螺帽和连接螺栓、螺帽的除锈、防腐、汽油、防护，并且不能松动。夏季雷雨季节，检查发现接地故障，并及时修复。本项目自合同签订之 日起，在本项目验收之前，中标人需按招标文件要求负责前端系统中心与本项目已有的相关服务器、存储的日常巡检、故障维护和处理工作，确保系统运行稳定，满足甲方使用要求。</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（3）严禁违反公安部《关于禁</w:t>
      </w:r>
      <w:r>
        <w:rPr>
          <w:rFonts w:hint="eastAsia" w:ascii="宋体" w:hAnsi="宋体" w:eastAsia="宋体" w:cs="宋体"/>
          <w:b w:val="0"/>
          <w:bCs/>
          <w:sz w:val="24"/>
          <w:szCs w:val="24"/>
          <w:highlight w:val="none"/>
          <w:lang w:val="en-US" w:eastAsia="zh-CN" w:bidi="ar-SA"/>
        </w:rPr>
        <w:t xml:space="preserve">止公安业务用计算机“一机两用 ”的通知》规定， 将公安业务用计算机连接互联网或外单位网络，包括：将公安机关使用的计算机及网络设备既连接公安信息网，又连接国际互联网；将公安机关使用的计算机及网络设备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 安信息网上。以上情况一经发现中标人应即刻切断其与外网的连接，并立即报告采购 人，发生违反上述情况的由乙方承担 5000 元/次罚款且甲方有权追究乙方相应的法律责任</w:t>
      </w:r>
      <w:r>
        <w:rPr>
          <w:rFonts w:hint="eastAsia" w:ascii="宋体" w:hAnsi="宋体" w:cs="宋体"/>
          <w:b w:val="0"/>
          <w:bCs/>
          <w:sz w:val="24"/>
          <w:szCs w:val="24"/>
          <w:highlight w:val="none"/>
          <w:lang w:val="en-US" w:eastAsia="zh-CN" w:bidi="ar-SA"/>
        </w:rPr>
        <w:t xml:space="preserve">，罚款从合同款中扣除</w:t>
      </w:r>
      <w:r>
        <w:rPr>
          <w:rFonts w:hint="eastAsia" w:ascii="宋体" w:hAnsi="宋体" w:eastAsia="宋体" w:cs="宋体"/>
          <w:b w:val="0"/>
          <w:bCs/>
          <w:sz w:val="24"/>
          <w:szCs w:val="24"/>
          <w:highlight w:val="none"/>
          <w:lang w:val="en-US" w:eastAsia="zh-CN" w:bidi="ar-SA"/>
        </w:rPr>
        <w:t xml:space="preserve">。</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(4）严禁违反“保密协议”的相关规定：擅自保留或外传涉及本系统的所有合同、 文档、方案、图纸（包括复印件、电子文档）等资料；未经采购人书面许可，将涉及本系统的任何资料透露或以其他方式提供给协议以外的其他方或中标人内部与本协议无关的任何人员，不得对保密信息进行拷贝或抄写；未经采购人许可，不得使用、转让或处理系统中的声音、图像和数据等信息，且不得向除采购人以外的任何单位和个人（即第三方）提供设备和系统中保存的有关信息发生，违反上述情况的由乙方承担 5000元/次罚款且甲方有权追究乙方相应的法律责任</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b w:val="0"/>
          <w:bCs/>
          <w:sz w:val="24"/>
          <w:szCs w:val="24"/>
          <w:highlight w:val="none"/>
          <w:lang w:val="en-US" w:eastAsia="zh-CN" w:bidi="ar-SA"/>
        </w:rPr>
        <w:t xml:space="preserve">。</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（5）中标单位组织力量不间断巡检，发现故障后要立即组织力量维修，</w:t>
      </w:r>
      <w:r>
        <w:rPr>
          <w:rFonts w:hint="eastAsia" w:ascii="宋体" w:hAnsi="宋体" w:cs="宋体"/>
          <w:b w:val="0"/>
          <w:bCs/>
          <w:sz w:val="24"/>
          <w:szCs w:val="24"/>
          <w:highlight w:val="none"/>
          <w:lang w:val="en-US" w:eastAsia="zh-CN" w:bidi="ar-SA"/>
        </w:rPr>
        <w:t xml:space="preserve">同时自行提供足够的备品备件（包括摄像头等），</w:t>
      </w:r>
      <w:r>
        <w:rPr>
          <w:rFonts w:hint="eastAsia" w:ascii="宋体" w:hAnsi="宋体" w:eastAsia="宋体" w:cs="宋体"/>
          <w:b w:val="0"/>
          <w:bCs/>
          <w:sz w:val="24"/>
          <w:szCs w:val="24"/>
          <w:highlight w:val="none"/>
          <w:lang w:val="en-US" w:eastAsia="zh-CN" w:bidi="ar-SA"/>
        </w:rPr>
        <w:t xml:space="preserve">确保 4 小时内修复</w:t>
      </w:r>
      <w:r>
        <w:rPr>
          <w:rFonts w:hint="eastAsia" w:ascii="宋体" w:hAnsi="宋体" w:cs="宋体"/>
          <w:b w:val="0"/>
          <w:bCs/>
          <w:sz w:val="24"/>
          <w:szCs w:val="24"/>
          <w:highlight w:val="none"/>
          <w:lang w:val="en-US" w:eastAsia="zh-CN" w:bidi="ar-SA"/>
        </w:rPr>
        <w:t xml:space="preserve">上线，确保项目整体完好率保持在98%以上</w:t>
      </w:r>
      <w:r>
        <w:rPr>
          <w:rFonts w:hint="eastAsia" w:ascii="宋体" w:hAnsi="宋体" w:eastAsia="宋体" w:cs="宋体"/>
          <w:b w:val="0"/>
          <w:bCs/>
          <w:sz w:val="24"/>
          <w:szCs w:val="24"/>
          <w:highlight w:val="none"/>
          <w:lang w:val="en-US" w:eastAsia="zh-CN" w:bidi="ar-SA"/>
        </w:rPr>
        <w:t xml:space="preserve">。凡发现不及时、修复不及时、报备不及时</w:t>
      </w:r>
      <w:r>
        <w:rPr>
          <w:rFonts w:hint="eastAsia" w:ascii="宋体" w:hAnsi="宋体" w:cs="宋体"/>
          <w:b w:val="0"/>
          <w:bCs/>
          <w:sz w:val="24"/>
          <w:szCs w:val="24"/>
          <w:highlight w:val="none"/>
          <w:lang w:val="en-US" w:eastAsia="zh-CN" w:bidi="ar-SA"/>
        </w:rPr>
        <w:t xml:space="preserve">导致低于完好率</w:t>
      </w:r>
      <w:r>
        <w:rPr>
          <w:rFonts w:hint="eastAsia" w:ascii="宋体" w:hAnsi="宋体" w:eastAsia="宋体" w:cs="宋体"/>
          <w:b w:val="0"/>
          <w:bCs/>
          <w:sz w:val="24"/>
          <w:szCs w:val="24"/>
          <w:highlight w:val="none"/>
          <w:lang w:val="en-US" w:eastAsia="zh-CN" w:bidi="ar-SA"/>
        </w:rPr>
        <w:t xml:space="preserve">的，视为当日完好率不合格，由乙方承担200元/路/次罚款</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b w:val="0"/>
          <w:bCs/>
          <w:sz w:val="24"/>
          <w:szCs w:val="24"/>
          <w:highlight w:val="none"/>
          <w:lang w:val="en-US" w:eastAsia="zh-CN" w:bidi="ar-SA"/>
        </w:rPr>
        <w:t xml:space="preserve">。</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6</w:t>
      </w:r>
      <w:r>
        <w:rPr>
          <w:rFonts w:hint="eastAsia" w:ascii="宋体" w:hAnsi="宋体" w:eastAsia="宋体" w:cs="宋体"/>
          <w:b w:val="0"/>
          <w:bCs/>
          <w:sz w:val="24"/>
          <w:szCs w:val="24"/>
          <w:highlight w:val="none"/>
          <w:lang w:val="en-US" w:eastAsia="zh-CN" w:bidi="ar-SA"/>
        </w:rPr>
        <w:t xml:space="preserve">)投标人所提供服务涉及的产品为原厂全新正品，品牌、型号、参数与投标文件承诺一致，否则采购人有权拒绝服务并对中标人处以中标价30%的罚款，由此造成设备调整服务延误的，每逾1天按成交金额的千分之</w:t>
      </w:r>
      <w:r>
        <w:rPr>
          <w:rFonts w:hint="eastAsia" w:ascii="宋体" w:hAnsi="宋体" w:cs="宋体"/>
          <w:b w:val="0"/>
          <w:bCs/>
          <w:sz w:val="24"/>
          <w:szCs w:val="24"/>
          <w:highlight w:val="none"/>
          <w:lang w:val="en-US" w:eastAsia="zh-CN" w:bidi="ar-SA"/>
        </w:rPr>
        <w:t xml:space="preserve">五</w:t>
      </w:r>
      <w:r>
        <w:rPr>
          <w:rFonts w:hint="eastAsia" w:ascii="宋体" w:hAnsi="宋体" w:eastAsia="宋体" w:cs="宋体"/>
          <w:b w:val="0"/>
          <w:bCs/>
          <w:sz w:val="24"/>
          <w:szCs w:val="24"/>
          <w:highlight w:val="none"/>
          <w:lang w:val="en-US" w:eastAsia="zh-CN" w:bidi="ar-SA"/>
        </w:rPr>
        <w:t xml:space="preserve">进行罚款。中标后需提供设备原厂家针对本项目主要产品（由招标方认定）的 </w:t>
      </w:r>
      <w:r>
        <w:rPr>
          <w:rFonts w:hint="eastAsia" w:ascii="宋体" w:hAnsi="宋体" w:cs="宋体"/>
          <w:b w:val="0"/>
          <w:bCs/>
          <w:sz w:val="24"/>
          <w:szCs w:val="24"/>
          <w:highlight w:val="none"/>
          <w:lang w:val="en-US" w:eastAsia="zh-CN" w:bidi="ar-SA"/>
        </w:rPr>
        <w:t xml:space="preserve">5</w:t>
      </w:r>
      <w:r>
        <w:rPr>
          <w:rFonts w:hint="eastAsia" w:ascii="宋体" w:hAnsi="宋体" w:eastAsia="宋体" w:cs="宋体"/>
          <w:b w:val="0"/>
          <w:bCs/>
          <w:sz w:val="24"/>
          <w:szCs w:val="24"/>
          <w:highlight w:val="none"/>
          <w:lang w:val="en-US" w:eastAsia="zh-CN" w:bidi="ar-SA"/>
        </w:rPr>
        <w:t xml:space="preserve"> 年质保函，从验收之日计算，否则采购人不予验收。</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（8）管道、顶管维护要求：所有线路、管道、顶管修复标准不得低于相关建设标准；需要管道埋深的，挖管深度应不小于 400 ㎜；要求规范铺设管道，管与管接头处应使用套管固定。</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（9）如因招标方原因造成的设备（含配套设施）损坏由招标方负责，除此之外其他诸如设备被盗、人为破坏、交通事故等因素造成的设备（含配套设施、杆件和基础）丢失或损坏的，由中标方负责处理。</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（10）维保力量、售后服务及装备保障要求</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中标方用于维护的线缆、辅材等规格型号不得低于招标方现有使用和投标的规格型号；</w:t>
      </w:r>
      <w:r/>
    </w:p>
    <w:p>
      <w:pPr>
        <w:contextualSpacing/>
        <w:ind w:firstLine="482"/>
        <w:jc w:val="both"/>
        <w:spacing w:line="360" w:lineRule="auto"/>
        <w:widowControl w:val="off"/>
        <w:rPr>
          <w:rFonts w:hint="eastAsia" w:ascii="宋体" w:hAnsi="宋体" w:eastAsia="宋体" w:cs="宋体"/>
          <w:b w:val="0"/>
          <w:bCs/>
          <w:sz w:val="24"/>
          <w:szCs w:val="24"/>
          <w:highlight w:val="none"/>
          <w:lang w:val="en-US" w:eastAsia="zh-CN" w:bidi="ar-SA"/>
        </w:rPr>
      </w:pPr>
      <w:r>
        <w:rPr>
          <w:rFonts w:hint="eastAsia" w:ascii="宋体" w:hAnsi="宋体" w:eastAsia="宋体" w:cs="宋体"/>
          <w:b w:val="0"/>
          <w:bCs/>
          <w:sz w:val="24"/>
          <w:szCs w:val="24"/>
          <w:highlight w:val="none"/>
          <w:lang w:val="en-US" w:eastAsia="zh-CN" w:bidi="ar-SA"/>
        </w:rPr>
        <w:t xml:space="preserve">中标方应充分评估系统维保期间所需要的电源线、网线、信号线等线缆数量及辅材数量，在投标报价中予以考虑。维保期间招标方不再提供任何额外的有关以上材料费用。</w:t>
      </w:r>
      <w:r/>
    </w:p>
    <w:p>
      <w:pPr>
        <w:contextualSpacing/>
        <w:ind w:firstLine="482"/>
        <w:jc w:val="both"/>
        <w:spacing w:line="360" w:lineRule="auto"/>
        <w:widowControl w:val="off"/>
        <w:rPr>
          <w:rFonts w:ascii="宋体" w:hAnsi="宋体" w:eastAsia="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九</w:t>
      </w:r>
      <w:r>
        <w:rPr>
          <w:rFonts w:hint="eastAsia" w:ascii="宋体" w:hAnsi="宋体" w:eastAsia="宋体" w:cs="宋体"/>
          <w:b/>
          <w:sz w:val="24"/>
          <w:szCs w:val="24"/>
          <w:highlight w:val="none"/>
          <w:lang w:val="en-US" w:eastAsia="zh-CN" w:bidi="ar-SA"/>
        </w:rPr>
        <w:t xml:space="preserve">、保密措施要求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在本项目招投标过程以及项目设施、维保过程中应严格保护公安网络和数据安全，严格遵守《中华人民共和国网络安全法》《中华人民共和国数据安全法》《中华人民共和国个人信息保护法》等法律法规，以及公安部《企事业单位参与公安  机关信息化建设安全管理办法》等。</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（2）严禁违反公安部《</w:t>
      </w:r>
      <w:r>
        <w:rPr>
          <w:rFonts w:hint="eastAsia" w:ascii="宋体" w:hAnsi="宋体" w:eastAsia="宋体" w:cs="宋体"/>
          <w:sz w:val="24"/>
          <w:szCs w:val="24"/>
          <w:highlight w:val="none"/>
          <w:lang w:val="en-US" w:eastAsia="zh-CN" w:bidi="ar-SA"/>
        </w:rPr>
        <w:t xml:space="preserve">关于禁止公安业务用计算机“一机两用 ”的通知》规定， 将公安业务用计算机连接互联网或外单位网络，包括：将公安机关使用的计算机及网 络设备既连接公安信息网，又连接国际互联网；将公安机关使用的计算机及网络设备 在未采取安全隔离措施的情况下既连接公安信息网，又连接外单位网络；将存有涉密 信息的计算机连接国际互联网或其他公共网络；将国际互联网信息直接下载粘贴到公安信息网上。以上情况一经发现中标人应即刻切断其与外网的连接，并立即报告采购人发生违反上述情况的由乙方承担5000 元/次罚款且甲方有权追究乙方相应的法律责任</w:t>
      </w:r>
      <w:r>
        <w:rPr>
          <w:rFonts w:hint="eastAsia" w:ascii="宋体" w:hAnsi="宋体" w:cs="宋体"/>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(3）严禁违反“保密协议 ”的相关规定：擅自保留或外传涉及本系统的所有合同、 文档、方案、图纸（包括复印件、电子文档）等资料；未经采购人书面许可，将涉及 本系统的任何资料透露或以其他方式提供给协议以外的其他方或中标人内部与本协 议无关的任何人员，不得对保密信息进行拷贝或抄写；未经采购人许可，不得使用、 转让或处理系统中的声音、图像和数据等信息，且不得向除采购人以外的任何单位和个人（即第三方）提供设备和系统中保存的有关信息发生，违反上述情况的由乙方承担5000 元/次罚款 且甲方有权追究乙方相应的法律责任</w:t>
      </w:r>
      <w:r>
        <w:rPr>
          <w:rFonts w:hint="eastAsia" w:ascii="宋体" w:hAnsi="宋体" w:cs="宋体"/>
          <w:sz w:val="24"/>
          <w:szCs w:val="24"/>
          <w:highlight w:val="none"/>
          <w:lang w:val="en-US" w:eastAsia="zh-CN" w:bidi="ar-SA"/>
        </w:rPr>
        <w:t xml:space="preserve">，</w:t>
      </w:r>
      <w:r>
        <w:rPr>
          <w:rFonts w:hint="eastAsia" w:ascii="宋体" w:hAnsi="宋体" w:cs="宋体"/>
          <w:b w:val="0"/>
          <w:bCs/>
          <w:sz w:val="24"/>
          <w:szCs w:val="24"/>
          <w:highlight w:val="none"/>
          <w:lang w:val="en-US" w:eastAsia="zh-CN" w:bidi="ar-SA"/>
        </w:rPr>
        <w:t xml:space="preserve">罚款可从合同款中扣除</w:t>
      </w:r>
      <w:r>
        <w:rPr>
          <w:rFonts w:hint="eastAsia" w:ascii="宋体" w:hAnsi="宋体" w:eastAsia="宋体" w:cs="宋体"/>
          <w:sz w:val="24"/>
          <w:szCs w:val="24"/>
          <w:highlight w:val="none"/>
          <w:lang w:val="en-US" w:eastAsia="zh-CN" w:bidi="ar-SA"/>
        </w:rPr>
        <w:t xml:space="preserve">。</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(4)严禁发生其他违反法律法规、行政规章制度的行为。</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cs="宋体"/>
          <w:sz w:val="24"/>
          <w:szCs w:val="24"/>
          <w:highlight w:val="none"/>
          <w:lang w:val="en-US" w:eastAsia="zh-CN" w:bidi="ar-SA"/>
        </w:rPr>
        <w:t xml:space="preserve">十</w:t>
      </w:r>
      <w:r>
        <w:rPr>
          <w:rFonts w:hint="eastAsia" w:ascii="宋体" w:hAnsi="宋体" w:eastAsia="宋体" w:cs="宋体"/>
          <w:b/>
          <w:bCs/>
          <w:sz w:val="24"/>
          <w:szCs w:val="24"/>
          <w:highlight w:val="none"/>
          <w:lang w:val="en-US" w:eastAsia="zh-CN" w:bidi="ar-SA"/>
        </w:rPr>
        <w:t xml:space="preserve">、项目要求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（一）供货要求</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供方应严格按照标书的有关规定提供合格商品，保证货物为全新、未使用的原装正品，货物上均有合格证，包括品牌的有关标志；一旦发生质量问题，中标人需在2小时内响应，并保证在接到通知24小时内到现场进行更换或退货，费用由中标人负责。如中标人在接到通知工作日的24小时内没有答复或处理问题，则视为中标人承认质量问题并承担由此而发生的一切费用。</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（二）质量保证</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应保证提供的货物与服务项目经过正确安装、正常使用和保养条件下，在其使用寿命内应具有满意的性能。货物最终验收后，在质量保证期内，投标人应对由于设计、工艺或材料的缺陷以及其他由于生产厂家或投标人的原因而发生的任何不足或故障负责，费用由投标人负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根据当地法定检验机构的检验结果或者在质量保证期内，如果货物与服务项目的内在质量或规格型号与合同不符，或证明货物是有缺陷的，包括潜在的缺陷或使用不符合要求的材料等，采购人有权向投标人发出索赔通知。</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（3）投标人在收到通知后，应在合同所附服务承诺约定的时间内维修、更换有缺陷的货物或部件。</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（4）如果投标人在收到通知后，在合同所附服务承诺约定的时间内没有弥补缺陷，采购人可采取必要的补救措施，但风险和费用将由投标人承担。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（三）产品的包装、发运及运输</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（1）投标人应在产品发运前对其进行满足运输距离、防潮、防震、防锈和防破损装卸等要求包装，以保证产品安全运达采购人指定地点。</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（2）使用说明书、质量检验证明书、随配附件和工具以及清单一并附于货物内。</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）产品在交付采购人前发生的风险均由投标人负责。</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4</w:t>
      </w:r>
      <w:r>
        <w:rPr>
          <w:rFonts w:hint="eastAsia" w:ascii="宋体" w:hAnsi="宋体" w:eastAsia="宋体" w:cs="宋体"/>
          <w:sz w:val="24"/>
          <w:szCs w:val="24"/>
          <w:highlight w:val="none"/>
          <w:lang w:val="en-US" w:eastAsia="zh-CN" w:bidi="ar-SA"/>
        </w:rPr>
        <w:t xml:space="preserve">）产品在规定的交付期限内由投标人送达采购人指定的地点视为交付，投标人同时需通知采购人产品已送达。</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（四）售后服务</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1</w:t>
      </w:r>
      <w:r>
        <w:rPr>
          <w:rFonts w:hint="eastAsia" w:ascii="宋体" w:hAnsi="宋体" w:eastAsia="宋体" w:cs="宋体"/>
          <w:sz w:val="24"/>
          <w:szCs w:val="24"/>
          <w:highlight w:val="none"/>
          <w:lang w:val="en-US" w:eastAsia="zh-CN" w:bidi="ar-SA"/>
        </w:rPr>
        <w:t xml:space="preserve">）售后服务期内免费为采购人提供维修、保养、同质备件及替换等，采购人不承担任何费用，中标供应商保证设备免费维保期内有效运行，售后服务期内免费为客户排除软硬件故障，使客户方系统得到更好的维护与支持。</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2</w:t>
      </w:r>
      <w:r>
        <w:rPr>
          <w:rFonts w:hint="eastAsia" w:ascii="宋体" w:hAnsi="宋体" w:eastAsia="宋体" w:cs="宋体"/>
          <w:sz w:val="24"/>
          <w:szCs w:val="24"/>
          <w:highlight w:val="none"/>
          <w:lang w:val="en-US" w:eastAsia="zh-CN" w:bidi="ar-SA"/>
        </w:rPr>
        <w:t xml:space="preserve">）技术支持响应时间。在售后服务期内，投标人服务时间应为 7×24小时，当投标产品或软件遭到损坏或出现故障时，中标供应商在接到采购人通知的 4 小时内快速响应服务，派人到达现场处理设备故障和问题，2小时内解决问题。</w:t>
      </w:r>
      <w:r/>
    </w:p>
    <w:p>
      <w:pPr>
        <w:contextualSpacing/>
        <w:ind w:firstLine="480"/>
        <w:jc w:val="both"/>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w:t>
      </w:r>
      <w:r>
        <w:rPr>
          <w:rFonts w:hint="eastAsia" w:ascii="宋体" w:hAnsi="宋体" w:cs="宋体"/>
          <w:sz w:val="24"/>
          <w:szCs w:val="24"/>
          <w:highlight w:val="none"/>
          <w:lang w:val="en-US" w:eastAsia="zh-CN" w:bidi="ar-SA"/>
        </w:rPr>
        <w:t xml:space="preserve">3</w:t>
      </w:r>
      <w:r>
        <w:rPr>
          <w:rFonts w:hint="eastAsia" w:ascii="宋体" w:hAnsi="宋体" w:eastAsia="宋体" w:cs="宋体"/>
          <w:sz w:val="24"/>
          <w:szCs w:val="24"/>
          <w:highlight w:val="none"/>
          <w:lang w:val="en-US" w:eastAsia="zh-CN" w:bidi="ar-SA"/>
        </w:rPr>
        <w:t xml:space="preserve">）售后服务期过后，投标人仍有义务提供优惠的技术服务（包括提供设备维护、备件等）。</w:t>
      </w:r>
      <w:r/>
    </w:p>
    <w:p>
      <w:pPr>
        <w:contextualSpacing/>
        <w:ind w:firstLine="482"/>
        <w:jc w:val="both"/>
        <w:spacing w:line="360" w:lineRule="auto"/>
        <w:widowControl w:val="off"/>
        <w:rPr>
          <w:rFonts w:ascii="宋体" w:hAnsi="宋体" w:eastAsia="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十一</w:t>
      </w:r>
      <w:r>
        <w:rPr>
          <w:rFonts w:hint="eastAsia" w:ascii="宋体" w:hAnsi="宋体" w:eastAsia="宋体" w:cs="宋体"/>
          <w:b/>
          <w:sz w:val="24"/>
          <w:szCs w:val="24"/>
          <w:highlight w:val="none"/>
          <w:lang w:val="en-US" w:eastAsia="zh-CN" w:bidi="ar-SA"/>
        </w:rPr>
        <w:t xml:space="preserve">、项目实施方案要求：</w:t>
      </w:r>
      <w:r/>
    </w:p>
    <w:p>
      <w:pPr>
        <w:ind w:firstLine="480"/>
        <w:jc w:val="both"/>
        <w:spacing w:line="360" w:lineRule="auto"/>
        <w:widowControl w:val="off"/>
        <w:rPr>
          <w:rFonts w:ascii="宋体" w:hAnsi="宋体" w:eastAsia="宋体" w:cs="宋体"/>
          <w:color w:val="000000"/>
          <w:sz w:val="24"/>
          <w:szCs w:val="32"/>
          <w:highlight w:val="none"/>
          <w:lang w:val="en-US" w:eastAsia="zh-CN" w:bidi="ar-SA"/>
        </w:rPr>
      </w:pPr>
      <w:r>
        <w:rPr>
          <w:rFonts w:hint="eastAsia" w:ascii="宋体" w:hAnsi="宋体" w:eastAsia="宋体" w:cs="宋体"/>
          <w:color w:val="000000"/>
          <w:sz w:val="24"/>
          <w:szCs w:val="32"/>
          <w:highlight w:val="none"/>
          <w:lang w:val="en-US" w:eastAsia="zh-CN" w:bidi="ar-SA"/>
        </w:rPr>
        <w:t xml:space="preserve">供应商针对本项目编写项目实施方案，包括但不限于：</w:t>
      </w:r>
      <w:r>
        <w:rPr>
          <w:rFonts w:hint="eastAsia" w:ascii="宋体" w:hAnsi="宋体" w:cs="宋体"/>
          <w:color w:val="000000"/>
          <w:sz w:val="22"/>
          <w:szCs w:val="22"/>
          <w:lang w:bidi="ar"/>
        </w:rPr>
        <w:t xml:space="preserve">项目实施计划、</w:t>
      </w:r>
      <w:r>
        <w:rPr>
          <w:rFonts w:hint="eastAsia" w:ascii="宋体" w:hAnsi="宋体" w:cs="宋体"/>
          <w:color w:val="000000"/>
          <w:sz w:val="22"/>
          <w:szCs w:val="22"/>
          <w:lang w:val="en-US" w:eastAsia="zh-CN" w:bidi="ar"/>
        </w:rPr>
        <w:t xml:space="preserve">安装调试</w:t>
      </w:r>
      <w:r>
        <w:rPr>
          <w:rFonts w:hint="eastAsia" w:ascii="宋体" w:hAnsi="宋体" w:cs="宋体"/>
          <w:color w:val="000000"/>
          <w:sz w:val="22"/>
          <w:szCs w:val="22"/>
          <w:lang w:bidi="ar"/>
        </w:rPr>
        <w:t xml:space="preserve">方案</w:t>
      </w:r>
      <w:r>
        <w:rPr>
          <w:rFonts w:ascii="Times New Roman" w:hAnsi="Times New Roman" w:eastAsia="Times New Roman" w:cs="Times New Roman"/>
          <w:color w:val="000000"/>
          <w:sz w:val="24"/>
          <w:szCs w:val="24"/>
          <w:highlight w:val="none"/>
        </w:rPr>
        <w:t xml:space="preserve"> </w:t>
      </w:r>
      <w:r>
        <w:rPr>
          <w:rFonts w:hint="eastAsia" w:ascii="宋体" w:hAnsi="宋体" w:eastAsia="宋体" w:cs="宋体"/>
          <w:color w:val="000000"/>
          <w:sz w:val="24"/>
          <w:szCs w:val="32"/>
          <w:highlight w:val="none"/>
          <w:lang w:val="en-US" w:eastAsia="zh-CN" w:bidi="ar-SA"/>
        </w:rPr>
        <w:t xml:space="preserve">、</w:t>
      </w:r>
      <w:r>
        <w:rPr>
          <w:rFonts w:hint="eastAsia" w:ascii="宋体" w:hAnsi="宋体" w:cs="宋体"/>
          <w:color w:val="000000"/>
          <w:sz w:val="24"/>
          <w:szCs w:val="32"/>
          <w:highlight w:val="none"/>
          <w:lang w:val="en-US" w:eastAsia="zh-CN" w:bidi="ar-SA"/>
        </w:rPr>
        <w:t xml:space="preserve">售后</w:t>
      </w:r>
      <w:r>
        <w:rPr>
          <w:rFonts w:hint="eastAsia" w:ascii="宋体" w:hAnsi="宋体" w:eastAsia="宋体" w:cs="宋体"/>
          <w:sz w:val="24"/>
          <w:szCs w:val="24"/>
          <w:highlight w:val="none"/>
          <w:lang w:val="en-US" w:eastAsia="zh-CN" w:bidi="ar-SA"/>
        </w:rPr>
        <w:t xml:space="preserve">服务方案</w:t>
      </w:r>
      <w:r>
        <w:rPr>
          <w:rFonts w:hint="eastAsia" w:ascii="宋体" w:hAnsi="宋体" w:eastAsia="宋体" w:cs="宋体"/>
          <w:color w:val="000000"/>
          <w:sz w:val="24"/>
          <w:szCs w:val="32"/>
          <w:highlight w:val="none"/>
          <w:lang w:val="en-US" w:eastAsia="zh-CN" w:bidi="ar-SA"/>
        </w:rPr>
        <w:t xml:space="preserve">等方案。</w:t>
      </w:r>
      <w:r/>
    </w:p>
    <w:p>
      <w:pPr>
        <w:contextualSpacing/>
        <w:ind w:firstLine="482"/>
        <w:jc w:val="both"/>
        <w:spacing w:line="360" w:lineRule="auto"/>
        <w:widowControl w:val="off"/>
        <w:rPr>
          <w:rFonts w:ascii="宋体" w:hAnsi="宋体" w:eastAsia="宋体" w:cs="宋体"/>
          <w:b/>
          <w:sz w:val="24"/>
          <w:szCs w:val="24"/>
          <w:highlight w:val="none"/>
          <w:lang w:val="en-US" w:eastAsia="zh-CN" w:bidi="ar-SA"/>
        </w:rPr>
      </w:pPr>
      <w:r>
        <w:rPr>
          <w:rFonts w:hint="eastAsia" w:ascii="宋体" w:hAnsi="宋体" w:cs="宋体"/>
          <w:b/>
          <w:sz w:val="24"/>
          <w:szCs w:val="24"/>
          <w:highlight w:val="none"/>
          <w:lang w:val="en-US" w:eastAsia="zh-CN" w:bidi="ar-SA"/>
        </w:rPr>
        <w:t xml:space="preserve">十二</w:t>
      </w:r>
      <w:r>
        <w:rPr>
          <w:rFonts w:hint="eastAsia" w:ascii="宋体" w:hAnsi="宋体" w:eastAsia="宋体" w:cs="宋体"/>
          <w:b/>
          <w:sz w:val="24"/>
          <w:szCs w:val="24"/>
          <w:highlight w:val="none"/>
          <w:lang w:val="en-US" w:eastAsia="zh-CN" w:bidi="ar-SA"/>
        </w:rPr>
        <w:t xml:space="preserve">、其他要求：</w:t>
      </w:r>
      <w:r/>
    </w:p>
    <w:p>
      <w:pPr>
        <w:ind w:firstLine="480"/>
        <w:spacing w:line="560" w:lineRule="exact"/>
        <w:rPr>
          <w:rFonts w:hint="eastAsia" w:ascii="Times New Roman" w:hAnsi="Times New Roman" w:eastAsia="宋体" w:cs="Times New Roman"/>
          <w:bCs/>
          <w:color w:val="000000"/>
          <w:sz w:val="24"/>
          <w:szCs w:val="21"/>
          <w:highlight w:val="none"/>
        </w:rPr>
      </w:pPr>
      <w:r>
        <w:rPr>
          <w:rFonts w:hint="eastAsia" w:ascii="宋体" w:hAnsi="宋体" w:eastAsia="宋体" w:cs="宋体"/>
          <w:sz w:val="24"/>
          <w:szCs w:val="24"/>
          <w:highlight w:val="none"/>
        </w:rPr>
        <w:t xml:space="preserve">投标报价应包含本项目服务所涉及服务本身费用、</w:t>
      </w:r>
      <w:r>
        <w:rPr>
          <w:rFonts w:hint="eastAsia" w:ascii="宋体" w:hAnsi="宋体" w:eastAsia="宋体" w:cs="宋体"/>
          <w:sz w:val="24"/>
          <w:szCs w:val="21"/>
          <w:highlight w:val="none"/>
        </w:rPr>
        <w:t xml:space="preserve">人工费、调研费、劳务费、咨询费、差旅费、资料费、技术措施费、印刷费、税费以及项目实施过程中涉及到的其他一切费用以及其它临时性杂项应急服务费用、政策性文件规定及合同包含的所有风险、责任等各项应有费用</w:t>
      </w:r>
      <w:r>
        <w:rPr>
          <w:rFonts w:hint="eastAsia" w:ascii="Times New Roman" w:hAnsi="Times New Roman" w:eastAsia="宋体" w:cs="Times New Roman"/>
          <w:bCs/>
          <w:color w:val="000000"/>
          <w:sz w:val="24"/>
          <w:szCs w:val="21"/>
          <w:highlight w:val="none"/>
        </w:rPr>
        <w:t xml:space="preserve">等，完成本项目所涉及到的一切相关费用。</w:t>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792"/>
        <w:rPr>
          <w:rFonts w:hint="eastAsia" w:ascii="Times New Roman" w:hAnsi="Times New Roman" w:eastAsia="宋体" w:cs="Times New Roman"/>
          <w:bCs/>
          <w:color w:val="000000"/>
          <w:sz w:val="24"/>
          <w:szCs w:val="21"/>
          <w:highlight w:val="none"/>
        </w:rPr>
      </w:pPr>
      <w:r>
        <w:rPr>
          <w:rFonts w:hint="eastAsia" w:ascii="Times New Roman" w:hAnsi="Times New Roman" w:eastAsia="宋体" w:cs="Times New Roman"/>
          <w:bCs/>
          <w:color w:val="000000"/>
          <w:sz w:val="24"/>
          <w:szCs w:val="21"/>
          <w:highlight w:val="none"/>
        </w:rPr>
      </w:r>
      <w:r/>
    </w:p>
    <w:p>
      <w:pPr>
        <w:pStyle w:val="819"/>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r>
      <w:r/>
    </w:p>
    <w:p>
      <w:pPr>
        <w:pStyle w:val="819"/>
        <w:jc w:val="center"/>
        <w:spacing w:before="200"/>
        <w:rPr>
          <w:rFonts w:hint="eastAsia"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t xml:space="preserve">第五章</w:t>
      </w:r>
      <w:r>
        <w:rPr>
          <w:rFonts w:ascii="Calibri" w:hAnsi="Calibri" w:eastAsia="宋体" w:cs="Times New Roman"/>
          <w:b/>
          <w:color w:val="000000"/>
          <w:sz w:val="44"/>
          <w:szCs w:val="44"/>
          <w:highlight w:val="none"/>
        </w:rPr>
        <w:t xml:space="preserve">  </w:t>
      </w:r>
      <w:r>
        <w:rPr>
          <w:rFonts w:hint="eastAsia" w:ascii="Calibri" w:hAnsi="Calibri" w:eastAsia="宋体" w:cs="Times New Roman"/>
          <w:b/>
          <w:color w:val="000000"/>
          <w:sz w:val="44"/>
          <w:szCs w:val="44"/>
          <w:highlight w:val="none"/>
        </w:rPr>
        <w:t xml:space="preserve">合同文本</w:t>
      </w:r>
      <w:bookmarkEnd w:id="133"/>
      <w:r/>
      <w:bookmarkEnd w:id="134"/>
      <w:r/>
      <w:bookmarkEnd w:id="135"/>
      <w:r/>
      <w:bookmarkEnd w:id="136"/>
      <w:r/>
      <w:bookmarkEnd w:id="137"/>
      <w:r/>
      <w:bookmarkStart w:id="138" w:name="_Toc20823315"/>
      <w:r/>
      <w:bookmarkStart w:id="139" w:name="_Toc513029243"/>
      <w:r/>
      <w:bookmarkStart w:id="140" w:name="_Toc16938559"/>
      <w:r/>
      <w:bookmarkEnd w:id="138"/>
      <w:r/>
      <w:bookmarkEnd w:id="139"/>
      <w:r/>
      <w:bookmarkEnd w:id="140"/>
      <w:r/>
      <w:r/>
    </w:p>
    <w:p>
      <w:pPr>
        <w:ind w:firstLine="2640"/>
        <w:jc w:val="both"/>
        <w:keepNext/>
        <w:spacing w:before="0" w:beforeAutospacing="0" w:after="0" w:afterAutospacing="0"/>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1" w:name="_Toc81575207"/>
      <w:r/>
      <w:bookmarkStart w:id="142" w:name="_Toc12937"/>
      <w:r/>
      <w:bookmarkStart w:id="143" w:name="_Toc22853"/>
      <w:r/>
      <w:bookmarkStart w:id="144" w:name="_Toc9003"/>
      <w:r/>
      <w:bookmarkStart w:id="145" w:name="_Toc19649"/>
      <w:r/>
      <w:bookmarkStart w:id="146" w:name="_Toc81575170"/>
      <w:r/>
      <w:r/>
    </w:p>
    <w:p>
      <w:pPr>
        <w:ind w:firstLine="480"/>
        <w:jc w:val="both"/>
        <w:spacing w:before="0" w:beforeAutospacing="0" w:after="0" w:afterAutospacing="0" w:line="0" w:lineRule="atLeast"/>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4"/>
          <w:szCs w:val="24"/>
          <w:highlight w:val="none"/>
          <w:lang w:val="en-US" w:eastAsia="zh-CN" w:bidi="ar-SA"/>
        </w:rPr>
        <w:t xml:space="preserve">以下为成交后签定本项目合同的通用条款，成交供应商不得提出实质性的修改。</w:t>
      </w:r>
      <w:r/>
    </w:p>
    <w:p>
      <w:pPr>
        <w:jc w:val="center"/>
        <w:spacing w:before="290" w:beforeAutospacing="0" w:after="290" w:afterAutospacing="0"/>
        <w:widowControl w:val="off"/>
        <w:rPr>
          <w:rFonts w:ascii="宋体" w:hAnsi="宋体" w:eastAsia="宋体" w:cs="宋体"/>
          <w:sz w:val="24"/>
          <w:szCs w:val="24"/>
          <w:highlight w:val="none"/>
          <w:lang w:val="en-US" w:eastAsia="zh-CN" w:bidi="ar-SA"/>
        </w:rPr>
        <w:pBdr>
          <w:top w:val="none" w:color="000000" w:sz="0" w:space="0"/>
          <w:left w:val="none" w:color="000000" w:sz="0" w:space="0"/>
          <w:bottom w:val="none" w:color="000000" w:sz="0" w:space="0"/>
          <w:right w:val="none" w:color="000000" w:sz="0" w:space="0"/>
          <w:between w:val="none" w:color="000000" w:sz="0" w:space="0"/>
        </w:pBdr>
      </w:pPr>
      <w:r/>
      <w:bookmarkStart w:id="147" w:name="EB6741ddf28fc94cd0bc9ee20994bf1de5"/>
      <w:r>
        <w:rPr>
          <w:rFonts w:hint="eastAsia" w:ascii="宋体" w:hAnsi="宋体" w:eastAsia="宋体" w:cs="宋体"/>
          <w:b/>
          <w:bCs/>
          <w:color w:val="000000"/>
          <w:sz w:val="30"/>
          <w:szCs w:val="30"/>
          <w:highlight w:val="none"/>
          <w:lang w:val="en-US" w:eastAsia="zh-CN" w:bidi="ar-SA"/>
        </w:rPr>
        <w:t xml:space="preserve">政府采购合同（合同编号）</w:t>
      </w:r>
      <w:bookmarkEnd w:id="147"/>
      <w:r/>
      <w:r/>
    </w:p>
    <w:p>
      <w:pPr>
        <w:ind w:firstLine="643"/>
        <w:jc w:val="center"/>
        <w:spacing w:line="400" w:lineRule="exact"/>
        <w:rPr>
          <w:rFonts w:hint="default" w:ascii="仿宋_GB2312" w:hAnsi="黑体" w:eastAsia="仿宋_GB2312" w:cs="黑体"/>
          <w:b/>
          <w:bCs/>
          <w:sz w:val="32"/>
          <w:szCs w:val="32"/>
          <w:highlight w:val="none"/>
          <w:lang w:val="en-US" w:eastAsia="zh-CN" w:bidi="ar-SA"/>
        </w:rPr>
      </w:pPr>
      <w:r>
        <w:rPr>
          <w:rFonts w:hint="eastAsia" w:ascii="仿宋_GB2312" w:hAnsi="黑体" w:eastAsia="仿宋_GB2312" w:cs="黑体"/>
          <w:b/>
          <w:bCs/>
          <w:sz w:val="32"/>
          <w:szCs w:val="32"/>
          <w:highlight w:val="none"/>
          <w:lang w:val="en-US" w:eastAsia="zh-CN" w:bidi="ar-SA"/>
        </w:rPr>
        <w:t xml:space="preserve">政府采购合同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采购单位：</w:t>
      </w:r>
      <w:r>
        <w:rPr>
          <w:rFonts w:hint="eastAsia" w:ascii="宋体" w:hAnsi="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（以下简称：甲方）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中标单位：</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 （以下简称：乙方）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依照《中华人民共和国政府采购法》、《中华人民共和国民法典》及其他有关法律、行政法规，遵循平等、自愿、公平和诚实信用的原则，双方就相关事项协商一致，达成如下合同条款：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1、合同内容：</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2、合同金额：</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人民币。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3、工期要求：</w:t>
      </w:r>
      <w:r>
        <w:rPr>
          <w:rFonts w:hint="eastAsia" w:ascii="宋体" w:hAnsi="宋体" w:eastAsia="宋体" w:cs="宋体"/>
          <w:b w:val="0"/>
          <w:sz w:val="24"/>
          <w:szCs w:val="24"/>
          <w:highlight w:val="none"/>
          <w:u w:val="single"/>
          <w:lang w:val="en-US" w:eastAsia="zh-CN" w:bidi="ar-SA"/>
        </w:rPr>
        <w:t xml:space="preserve">            </w:t>
      </w:r>
      <w:r>
        <w:rPr>
          <w:rFonts w:hint="eastAsia" w:ascii="宋体" w:hAnsi="宋体" w:eastAsia="宋体" w:cs="宋体"/>
          <w:b w:val="0"/>
          <w:sz w:val="24"/>
          <w:szCs w:val="24"/>
          <w:highlight w:val="none"/>
          <w:lang w:val="en-US" w:eastAsia="zh-CN" w:bidi="ar-SA"/>
        </w:rPr>
        <w:t xml:space="preserve"> 。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安装地点：按招标人要求实施。</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4、验收依据国家法律法规及标准、招标文件、投标文件及中标人的承诺：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（1）乙方所提供货物必须符合国家标准，并经过权威机构检测。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（2）乙方所提供货物运抵指定地点，由双方对货物的种类、规格、型号、数量、 外观、包装设备及有关文件资料（如产品检验合格书、商检证书、装箱单、保修单等）进行到货验收，查看是否符合合同约定，并出具设备到货验收表。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（3）乙方完成全部工程并投入使用后，需提供产品说明书、产品检测报告、合 格证、产品质量认证证书等一系列文档资料，由甲方会同有关人员根据技术设计要求进行验收。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本项目不收取履约保证金。</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6、付款方式：</w:t>
      </w:r>
      <w:r/>
    </w:p>
    <w:p>
      <w:pPr>
        <w:ind w:firstLine="480"/>
        <w:spacing w:line="560" w:lineRule="exact"/>
        <w:rPr>
          <w:rFonts w:ascii="宋体" w:hAnsi="宋体" w:cs="宋体"/>
          <w:sz w:val="24"/>
          <w:szCs w:val="24"/>
          <w:highlight w:val="none"/>
        </w:rPr>
      </w:pPr>
      <w:r>
        <w:rPr>
          <w:rFonts w:hint="eastAsia" w:ascii="宋体" w:hAnsi="宋体" w:cs="宋体"/>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0"/>
        <w:spacing w:line="480" w:lineRule="exact"/>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预付款：合同金额的 30% ，合同签订后按规定支付； </w:t>
      </w:r>
      <w:r/>
    </w:p>
    <w:p>
      <w:pPr>
        <w:ind w:firstLine="480"/>
        <w:jc w:val="both"/>
        <w:spacing w:line="560" w:lineRule="exact"/>
        <w:widowControl w:val="off"/>
        <w:rPr>
          <w:rFonts w:hint="eastAsia" w:ascii="宋体" w:hAnsi="宋体" w:cs="宋体"/>
          <w:bCs/>
          <w:sz w:val="24"/>
          <w:szCs w:val="24"/>
          <w:highlight w:val="none"/>
          <w:lang w:val="en-US" w:eastAsia="zh-CN" w:bidi="ar-SA"/>
        </w:rPr>
      </w:pPr>
      <w:r>
        <w:rPr>
          <w:rFonts w:hint="eastAsia" w:ascii="宋体" w:hAnsi="宋体" w:eastAsia="宋体" w:cs="宋体"/>
          <w:bCs/>
          <w:sz w:val="24"/>
          <w:szCs w:val="24"/>
          <w:highlight w:val="none"/>
          <w:lang w:val="en-US" w:eastAsia="zh-CN" w:bidi="ar-SA"/>
        </w:rPr>
        <w:t xml:space="preserve">进度款：</w:t>
      </w:r>
      <w:r>
        <w:rPr>
          <w:rFonts w:hint="eastAsia" w:ascii="宋体" w:hAnsi="宋体" w:cs="宋体"/>
          <w:bCs/>
          <w:sz w:val="24"/>
          <w:szCs w:val="24"/>
          <w:highlight w:val="none"/>
          <w:lang w:val="en-US" w:eastAsia="zh-CN" w:bidi="ar-SA"/>
        </w:rPr>
        <w:t xml:space="preserve">项目建设完成，经采购人初验合格后付至合同价款80%，维保满3年付款至合同价92%，维保期满5年并通过采购人竣工验收后付清余款（无息）。</w:t>
      </w:r>
      <w:r/>
    </w:p>
    <w:p>
      <w:pPr>
        <w:ind w:firstLine="480"/>
        <w:jc w:val="both"/>
        <w:spacing w:line="560" w:lineRule="exact"/>
        <w:widowControl w:val="off"/>
        <w:rPr>
          <w:rFonts w:ascii="宋体" w:hAnsi="宋体" w:eastAsia="宋体" w:cs="宋体"/>
          <w:bCs/>
          <w:sz w:val="24"/>
          <w:szCs w:val="24"/>
          <w:highlight w:val="none"/>
          <w:lang w:val="zh-CN" w:eastAsia="zh-CN" w:bidi="ar-SA"/>
        </w:rPr>
      </w:pPr>
      <w:r>
        <w:rPr>
          <w:rFonts w:hint="eastAsia" w:ascii="宋体" w:hAnsi="宋体" w:eastAsia="宋体" w:cs="宋体"/>
          <w:bCs/>
          <w:sz w:val="24"/>
          <w:szCs w:val="24"/>
          <w:highlight w:val="none"/>
          <w:lang w:val="zh-CN" w:eastAsia="zh-CN" w:bidi="ar-SA"/>
        </w:rPr>
        <w:t xml:space="preserve">资金支付的</w:t>
      </w:r>
      <w:r>
        <w:rPr>
          <w:rFonts w:hint="eastAsia" w:ascii="宋体" w:hAnsi="宋体" w:eastAsia="宋体" w:cs="宋体"/>
          <w:bCs/>
          <w:sz w:val="24"/>
          <w:szCs w:val="24"/>
          <w:highlight w:val="none"/>
          <w:lang w:val="en-US" w:eastAsia="zh-CN" w:bidi="ar-SA"/>
        </w:rPr>
        <w:t xml:space="preserve">时间</w:t>
      </w:r>
      <w:r>
        <w:rPr>
          <w:rFonts w:hint="eastAsia" w:ascii="宋体" w:hAnsi="宋体" w:eastAsia="宋体" w:cs="宋体"/>
          <w:bCs/>
          <w:sz w:val="24"/>
          <w:szCs w:val="24"/>
          <w:highlight w:val="none"/>
          <w:lang w:val="zh-CN" w:eastAsia="zh-CN" w:bidi="ar-SA"/>
        </w:rPr>
        <w:t xml:space="preserve">：</w:t>
      </w:r>
      <w:r>
        <w:rPr>
          <w:rFonts w:hint="eastAsia" w:ascii="宋体" w:hAnsi="宋体" w:eastAsia="宋体" w:cs="宋体"/>
          <w:bCs/>
          <w:sz w:val="24"/>
          <w:szCs w:val="24"/>
          <w:highlight w:val="none"/>
          <w:lang w:val="en-US" w:eastAsia="zh-CN" w:bidi="ar-SA"/>
        </w:rPr>
        <w:t xml:space="preserve">收到供应商发票10个工作日内</w:t>
      </w:r>
      <w:r>
        <w:rPr>
          <w:rFonts w:hint="eastAsia" w:ascii="宋体" w:hAnsi="宋体" w:eastAsia="宋体" w:cs="宋体"/>
          <w:bCs/>
          <w:sz w:val="24"/>
          <w:szCs w:val="24"/>
          <w:highlight w:val="none"/>
          <w:lang w:val="zh-CN" w:eastAsia="zh-CN" w:bidi="ar-SA"/>
        </w:rPr>
        <w:t xml:space="preserve">；</w:t>
      </w:r>
      <w:r/>
    </w:p>
    <w:p>
      <w:pPr>
        <w:ind w:firstLine="480"/>
        <w:jc w:val="both"/>
        <w:spacing w:line="560" w:lineRule="exact"/>
        <w:widowControl w:val="off"/>
        <w:rPr>
          <w:rFonts w:ascii="宋体" w:hAnsi="宋体" w:eastAsia="宋体" w:cs="宋体"/>
          <w:bCs/>
          <w:sz w:val="24"/>
          <w:szCs w:val="24"/>
          <w:highlight w:val="none"/>
          <w:lang w:val="en-US" w:eastAsia="zh-CN" w:bidi="ar-SA"/>
        </w:rPr>
      </w:pPr>
      <w:r>
        <w:rPr>
          <w:rFonts w:hint="eastAsia" w:ascii="宋体" w:hAnsi="宋体" w:eastAsia="宋体" w:cs="宋体"/>
          <w:bCs/>
          <w:sz w:val="24"/>
          <w:szCs w:val="24"/>
          <w:highlight w:val="none"/>
          <w:lang w:val="zh-CN" w:eastAsia="zh-CN" w:bidi="ar-SA"/>
        </w:rPr>
        <w:t xml:space="preserve">资金支付</w:t>
      </w:r>
      <w:r>
        <w:rPr>
          <w:rFonts w:hint="eastAsia" w:ascii="宋体" w:hAnsi="宋体" w:eastAsia="宋体" w:cs="宋体"/>
          <w:bCs/>
          <w:sz w:val="24"/>
          <w:szCs w:val="24"/>
          <w:highlight w:val="none"/>
          <w:lang w:val="en-US" w:eastAsia="zh-CN" w:bidi="ar-SA"/>
        </w:rPr>
        <w:t xml:space="preserve">的条件：满足相应阶段的要求且收到供应商发票；</w:t>
      </w:r>
      <w:r/>
    </w:p>
    <w:p>
      <w:pPr>
        <w:ind w:firstLine="480"/>
        <w:spacing w:line="480" w:lineRule="exact"/>
        <w:rPr>
          <w:rFonts w:ascii="宋体" w:hAnsi="宋体" w:cs="宋体"/>
          <w:sz w:val="24"/>
          <w:szCs w:val="24"/>
          <w:highlight w:val="none"/>
        </w:rPr>
      </w:pPr>
      <w:r>
        <w:rPr>
          <w:rFonts w:hint="eastAsia" w:ascii="宋体" w:hAnsi="宋体" w:cs="宋体"/>
          <w:bCs/>
          <w:color w:val="000000"/>
          <w:sz w:val="24"/>
          <w:szCs w:val="24"/>
          <w:highlight w:val="none"/>
        </w:rPr>
        <w:t xml:space="preserve">注：在签订合同时，中标人明确表示无需预付款或者主动要求降低预付款比例的金额，采购人可不适用预付款规定。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7、质量保证：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（1）工程项目建设完成后，乙方申请项目验收。验收通过后即进入项目</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w:t>
      </w:r>
      <w:r>
        <w:rPr>
          <w:rFonts w:hint="eastAsia" w:ascii="宋体" w:hAnsi="宋体" w:eastAsia="宋体" w:cs="宋体"/>
          <w:b w:val="0"/>
          <w:color w:val="ff0000"/>
          <w:sz w:val="24"/>
          <w:szCs w:val="24"/>
          <w:highlight w:val="none"/>
          <w:lang w:val="en-US" w:eastAsia="zh-CN" w:bidi="ar-SA"/>
        </w:rPr>
        <w:t xml:space="preserve">。</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（2）乙方应保证所供器材是全新、未使用过的原装合格正品（含配件），进口产品应保证通过正规合法渠道。</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（3）乙方应保证提供的产品不得侵犯第三方专利权、商标权和工业设计权、版权等.否则，乙方应负全部责任，并承担由此引起的一切后果。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（4）乙方提供的货物必须符合国家有关质量技术标准及相关法律、法规规定的要求。</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本项目的主要产品一经确定后，不允许擅自更改；项目验收时，提供的产品品牌、型号、参数等必须与招标文件技术响应文件产品相符；如因特殊情况需要更改的，须报甲方书面同意，并且更改后的品牌、型号、质量等不得低于原来的要求。否则，所有损失由乙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（6）本项目的施工质量严格按照相关国家、地方标准进行施工，要求项目施工质量达到合格以上。</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(7)乙方应保证其货物在正确安装、正常使用和保养条件下，符合招标文件技术参数相关要求。在施工工期内以及</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期内乙方应对由于设计、工艺、材料或安装施工的缺陷而发生的任何不足或故障负责，并承担由此引起的一切后果。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(8)在</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期内出现故障抵达现场不能现场修复的，必须用同类、同型号产品或功能性能效果高于原产品进行替换，保证信息畅通。在</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期内，若发生重大质量故障，则</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期重新开始计算，同时甲方有权解除合同并追究相关责任。</w:t>
      </w:r>
      <w:r/>
    </w:p>
    <w:p>
      <w:pPr>
        <w:ind w:firstLine="480"/>
        <w:jc w:val="both"/>
        <w:spacing w:line="560" w:lineRule="exact"/>
        <w:widowControl w:val="off"/>
        <w:rPr>
          <w:rFonts w:hint="default" w:ascii="宋体" w:hAnsi="宋体" w:eastAsia="宋体" w:cs="宋体"/>
          <w:b w:val="0"/>
          <w:color w:val="ff000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（9）质保期间，乙方所提供的人员、装备、时限必须符合招标文件、投标文件要求，乙方设立并提供 7*24 小时售后服务。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 自合同签订之日起，至质保期结束并移交甲方前，乙方需负责本合同涉及到的所有设备（含配套管线）的保管维护保养等工作，甲方不提供任何配件，一切设备（含系统中心设备）均要由乙方自行负责保管维护。由乙方保管维护不当造成的损失由乙方自行负责。</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甲方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（12）需方不得擅自变更招投标文件约定的性能、指标等相关内容，如有变更应按《中华人民共和国政府采购法》、财政部《政府采购货物和服务招标投标管理办法》的相关程序执行。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（13）安装调试及售后服务：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1）乙方负责本项目的安装和调试，并保证其提供的货物符合国家、行业、地方、招投标文件及合同规定的质量、性能和标准，并正确且安全地安装。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2）乙方提供的服务全部按照国家有关法律法规规章和“三包”规定以及按招标文件要求和乙方投标文件中的承诺执行。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3）质保期后的货物维护由双方协商再定。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4）甲方应向乙方现场调试的技术人员及维修人员提供方便条件，有关费用由乙方负责。</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5）甲方如要求供方提供招标文件及乙方投标文件以外的其它服务，其费用另定。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8、违约条款：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（1）乙方不能在施工工期内完成合同约定的内容， 应向甲方支付违约金， 除不可抗力因素或甲方造成原因外，如乙方发生延期交付，每迟交一天，按合同总金额的0.5%支付违约金，甲方可直接从工程进度支付款中扣除。</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（2）乙方没有提供合同约定的设备，或提供的设备型号、规格和性能与合同约 定的不符，或设备性能不能满足甲方规定的要求，经甲方书面催告仍不能按时履行或 提供的替代设备或设备性能达不到甲方要求，导致合同无法履行的，甲方有权解除合同，并要求乙方赔偿全部损失。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（3）非因甲方原因，乙方不履行本合同规定的义务，致使工作延误，甲方有权要求其强制履行或解除合同，并要求乙方等额赔偿由此造成的一切损失。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（4）在</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本合同范围内涉及的各类故障未在合同规定的时间内完成修复的，因乙方的其他维护服务不能满足招标文件及合同要求，给甲方造成一般损失或影响的罚款1000元/次，造成较大损失或影响的罚款5000元/次，造成严重损失或影响的罚款50000元/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（5）施工和</w:t>
      </w:r>
      <w:r>
        <w:rPr>
          <w:rFonts w:hint="eastAsia" w:ascii="宋体" w:hAnsi="宋体" w:eastAsia="黑体" w:cs="宋体"/>
          <w:b w:val="0"/>
          <w:sz w:val="24"/>
          <w:szCs w:val="24"/>
          <w:highlight w:val="none"/>
          <w:lang w:val="en-US" w:eastAsia="zh-CN" w:bidi="ar-SA"/>
        </w:rPr>
        <w:t xml:space="preserve">质保以及维护</w:t>
      </w:r>
      <w:r>
        <w:rPr>
          <w:rFonts w:hint="eastAsia" w:ascii="宋体" w:hAnsi="宋体" w:eastAsia="宋体" w:cs="宋体"/>
          <w:b w:val="0"/>
          <w:sz w:val="24"/>
          <w:szCs w:val="24"/>
          <w:highlight w:val="none"/>
          <w:lang w:val="en-US" w:eastAsia="zh-CN" w:bidi="ar-SA"/>
        </w:rPr>
        <w:t xml:space="preserve">期间，乙方应保障施工和维护过程中的网络安全，凡是由于乙方原因造成“一机两用”、“两网互通”等网络安全案事件发生的，由乙方承担5000元/次罚款。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（6）甲方未按约定期限付款的（在走退还流程的除外），双方协商或仲裁处理。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9、项目所有权：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期内，本项目的所有权归属甲方。未经甲方同意，乙方不得私自泄露、转让、抵押给第三方使用；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（2）乙方承担</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的运营维护责任，需自行完成系统故障排除、系统设备维护，确保系统长期稳定运行，满足</w:t>
      </w:r>
      <w:r>
        <w:rPr>
          <w:rFonts w:hint="eastAsia" w:ascii="宋体" w:hAnsi="宋体" w:eastAsia="黑体" w:cs="宋体"/>
          <w:b w:val="0"/>
          <w:sz w:val="24"/>
          <w:szCs w:val="24"/>
          <w:highlight w:val="none"/>
          <w:lang w:val="en-US" w:eastAsia="zh-CN" w:bidi="ar-SA"/>
        </w:rPr>
        <w:t xml:space="preserve">采购人实际</w:t>
      </w:r>
      <w:r>
        <w:rPr>
          <w:rFonts w:hint="eastAsia" w:ascii="宋体" w:hAnsi="宋体" w:eastAsia="宋体" w:cs="宋体"/>
          <w:b w:val="0"/>
          <w:sz w:val="24"/>
          <w:szCs w:val="24"/>
          <w:highlight w:val="none"/>
          <w:lang w:val="en-US" w:eastAsia="zh-CN" w:bidi="ar-SA"/>
        </w:rPr>
        <w:t xml:space="preserve">需要。</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w:t>
      </w: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期满，乙方必须对整个系统进行一次全面维修、保养，并必须保证所有设备完好、整个系统能正常运行后，按甲方要求无偿移交给甲方。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10、知识产权：乙方应保证甲方免除并承担由于甲方在其本国使用该项目时而引 起第三方提出的侵犯专利权、知识产权或设计权的起诉、行动、行政程序索赔、请求 等以及甲方为此而产生的损失和损害、费用和支出（包括律师费）。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11、合同生效：本合同经甲方、乙方签字盖章后生效。合同签订的内容不能超出招标文件和投标文件的实质性内容。</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12、争议：双方约定，在履行合同过程中产生争议时，由双方当事人协商解决，协商不成时依法向沭阳县人民法院提起诉讼解决。</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13、合同的组成部分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本合同条款、中标通知书、招标文件、投标文件及投标人在开标时的书面承诺、 合同附件(附件 1：设备清单明细及报价表)等都是构成合同的组成部分。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甲方： （盖章）                 乙方： （盖章）</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地址：                          地址：</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法定（授权）代表人：            法定（授权）代表人：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年       月      日             年       月      日</w:t>
      </w:r>
      <w:r/>
    </w:p>
    <w:p>
      <w:pPr>
        <w:ind w:firstLine="240"/>
        <w:spacing w:after="120"/>
        <w:rPr>
          <w:rFonts w:hint="default" w:ascii="宋体" w:hAnsi="宋体" w:eastAsia="宋体" w:cs="宋体"/>
          <w:sz w:val="24"/>
          <w:szCs w:val="24"/>
          <w:highlight w:val="none"/>
          <w:lang w:val="en-US" w:eastAsia="zh-CN" w:bidi="ar-SA"/>
        </w:rPr>
      </w:pPr>
      <w:r>
        <w:rPr>
          <w:rFonts w:hint="default" w:ascii="宋体" w:hAnsi="宋体" w:eastAsia="宋体" w:cs="宋体"/>
          <w:sz w:val="24"/>
          <w:szCs w:val="24"/>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both"/>
        <w:spacing w:line="560" w:lineRule="exact"/>
        <w:widowControl w:val="off"/>
        <w:rPr>
          <w:rFonts w:hint="eastAsia"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r>
      <w:r/>
    </w:p>
    <w:p>
      <w:pPr>
        <w:jc w:val="center"/>
        <w:spacing w:line="560" w:lineRule="exact"/>
        <w:widowControl w:val="off"/>
        <w:rPr>
          <w:rFonts w:hint="default" w:ascii="宋体" w:hAnsi="宋体" w:eastAsia="宋体" w:cs="宋体"/>
          <w:b w:val="0"/>
          <w:sz w:val="30"/>
          <w:szCs w:val="30"/>
          <w:highlight w:val="none"/>
          <w:lang w:val="en-US" w:eastAsia="zh-CN" w:bidi="ar-SA"/>
        </w:rPr>
      </w:pPr>
      <w:r>
        <w:rPr>
          <w:rFonts w:hint="eastAsia" w:ascii="宋体" w:hAnsi="宋体" w:eastAsia="宋体" w:cs="宋体"/>
          <w:b w:val="0"/>
          <w:sz w:val="30"/>
          <w:szCs w:val="30"/>
          <w:highlight w:val="none"/>
          <w:lang w:val="en-US" w:eastAsia="zh-CN" w:bidi="ar-SA"/>
        </w:rPr>
        <w:t xml:space="preserve">通用条款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本合同通用条款，执行中华人民共和国商务部机电和科技产业司发布的1508版《机电产品采购国际竞争性招标文件》中的标准条款和GF-2013-0201 《建设工程施工合同（示范文本）》中的“第二部分：通用条款”。</w:t>
      </w:r>
      <w:r/>
    </w:p>
    <w:p>
      <w:pPr>
        <w:ind w:firstLine="480"/>
        <w:jc w:val="center"/>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专用条款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一、词语定义及合同文件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1、合同文件组成及解释顺序：合同文件的优先顺序</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组成合同的各项文件应互相解释，互为说明。除专用合同条款另有约定外，解释合同文件的优先顺序如下：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（1）招标文件及其澄清文件、附件；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（2）中标通知书；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（3）投标文件及其附录；</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（4）合同协议书；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（5）专用合同条款及其附件；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（6）通用合同条款；</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（7）技术标准和要求；</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（8）图纸；</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（9）已标价工程量清单或预算书；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（10）其他合同文件。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上述各项合同文件包括合同当事人就该项合同文件所作出的补充和修改， 属于同一类内容的文件，应以最新签署的为准。</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2、在合同订立及履行过程中形成的与合同有关的文件均构成合同文件组成部分，并根据其性质确定优先解释顺序。</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3、语言文字和适用法律、标准及规范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3.1本合同除使用汉语外，还使用无语言文字。</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3.2适用的法律和法规</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需要明示的法律、行政法规：本工程适用中华人民共和国现行的法律、行政法规。</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3.3适用标准、规范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适用标准、规范的名称：中华人民共和国颁发的现行的有关标准、规范，省、市公安机关有关规定。</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二、双方一般权利和义务</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4、甲方职权：工程质量的监督权；工程上使用的材料和施工质量检验权、确认权；工程施工进度、安全的检查、监督权；工程款支付的审核权；向乙方提出施工组 织设计和技术方案的建议权；甲方和乙方间的组织协调的主持权；撤换不合格的项目 经理及有关人员的建议权；工程变更的确认权；发布开工令、停工令、复工令权等。</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5、项目负责人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投标文件中明确的项目负责人及主要技术人员不得变更，开工时或施工过程中如 有变更，甲方有权解除合同，并追究由此带来的甲方的一切损失。项目组成人员必须 保证每周在工地工作时间不低于5个工作日（特殊情况下需离开时必须事先征得甲方 同意后方可离开）。如发现项目组人员未经甲方同意擅自缺勤，每发现一次罚款500 元，发现上述情况三次的甲方有权解除合同，将其</w:t>
      </w:r>
      <w:r>
        <w:rPr>
          <w:rFonts w:hint="eastAsia" w:ascii="宋体" w:hAnsi="宋体" w:cs="宋体"/>
          <w:b w:val="0"/>
          <w:sz w:val="24"/>
          <w:szCs w:val="24"/>
          <w:highlight w:val="none"/>
          <w:lang w:val="en-US" w:eastAsia="zh-CN" w:bidi="ar-SA"/>
        </w:rPr>
        <w:t xml:space="preserve">清</w:t>
      </w:r>
      <w:r>
        <w:rPr>
          <w:rFonts w:hint="eastAsia" w:ascii="宋体" w:hAnsi="宋体" w:eastAsia="宋体" w:cs="宋体"/>
          <w:b w:val="0"/>
          <w:sz w:val="24"/>
          <w:szCs w:val="24"/>
          <w:highlight w:val="none"/>
          <w:lang w:val="en-US" w:eastAsia="zh-CN" w:bidi="ar-SA"/>
        </w:rPr>
        <w:t xml:space="preserve">退出场，并追究由此带来的甲方 的一切损失，报招标办备案。项目组人员到甲方指定地点打卡签到。每缺一次扣500元。</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其它管理人员、技术负责人、技术工人必须持证上岗，请假必须提前报甲方备案，甲方有权对其出勤情况进行随机抽查，凡未经备案不在现场的，每人/次罚款100元， 如频繁出现上述情况达5人/次以上的，甲方有权要求将该人员清退，要求施工单位重 新指派负责人或者将施工单位清退出场，并解除施工合同。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6、甲方工作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甲方应按约定的时间和要求完成以下工作。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施工现场具备施工条件的要求及完成时间。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方案会审和设计交底时间。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双方约定甲方应做的其他工作。           </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7、乙方工作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乙方应按约定的时间和要求完成以下工作：</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应提供计划、报表的名称及完成时间：签订合同5日内提供施工方案和材料计划， 每周向甲方提供详细的施工进度计划、已完工程量报表（含工程变更及签证预算）、 甲供材料清单、乙购材料清单、材料进场计划、劳动力及用款计划等资料，分项的施工组织设计开工前向甲方提供。</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承担施工安全保卫工作及非夜间施工照明的责任和要求：由乙方负责，甲方不承担任何责任。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将所需的线路接至施工现场的时间、地点和供应要求：计算工期前将电、线路接至施工现场。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已完工程成品保护的特殊要求及费用承担：已竣工工程未交付甲方验收之前的成 品保护由乙方负责，费用由乙方承担。由于公安通信的特殊性，乙方必须严格按照国 家相关标准及招标人要求进行建设、保密和完成新旧系统割接工作，不得给甲方正常通信造成超出约定对接时限的其他影响，否则乙方将承担相应的赔偿责任。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施工现场周围环境的保护要求及费用承担：做好车辆、邻近物品的保护和观测工 作，因乙方的责任造成的财产和人身损失，由乙方承担相关费用。</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施工现场清洁卫生的要求：乙方所有人员进入工地后必须遵守相关管理规定，做 到文明施工、规范施工。</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双方约定乙方应做的其他工作：另订协议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三、施工组织设计和工期</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8、进度计划</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8.1乙方提供施工组织设计（施工方案）和进度计划的时间：方案会审及设计交底后二日内组织施工，每周五之前报下周进度计划。</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工程师确认的时间：甲方代表应于收到乙方资料三天内予以确认，逾期不批复， 可视为该施工组织设计（施工方案） 和进度计划已经批准。乙方必须按照批准的进度 计划组织施工， 接受甲方代表对进度的检查、监督， 工程实际进展与进度计划不符时，应提供修改，调整后的进度计划及相应的措施报甲方代表批准后执行。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9、工期延误</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9.1双方约定工期顺延的其他情况：由于甲方的原因和非乙方的责任停工的， 工 期顺延。当乙方施工进度或工程质量明显无法达到原定计划标准时，甲方有权提出更 换项目经理直至终止合同，并要求乙方赔偿损失。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四、质量与验收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10、隐蔽工程和中间验收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双方约定中间验收部位：工程具备隐蔽条件或达到中间验收部位时，乙方自检合格后，在隐蔽和中间验收48小时前书面通知甲方代表参加。通知应包含乙方自检记录、隐蔽和中间验收的内容、时间和地点。乙方准备验收记录，验收合格，甲方代表 在验收记录上签字后，方可进行隐蔽和继续施工。验收不合格，乙方在限定时间内重新验收。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五、安全施工</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11、项目实施过程中的设备运输、安装、调试和维护等所涉及的设备安全和人身安全 的一切责任全部由乙方承担。乙方在施工现场的安全管理、教育和安全事故责任由乙方承担。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黑体" w:cs="宋体"/>
          <w:b w:val="0"/>
          <w:sz w:val="24"/>
          <w:szCs w:val="24"/>
          <w:highlight w:val="none"/>
          <w:lang w:val="en-US" w:eastAsia="zh-CN" w:bidi="ar-SA"/>
        </w:rPr>
        <w:t xml:space="preserve">质保</w:t>
      </w:r>
      <w:r>
        <w:rPr>
          <w:rFonts w:hint="eastAsia" w:ascii="宋体" w:hAnsi="宋体" w:eastAsia="宋体" w:cs="宋体"/>
          <w:b w:val="0"/>
          <w:sz w:val="24"/>
          <w:szCs w:val="24"/>
          <w:highlight w:val="none"/>
          <w:lang w:val="en-US" w:eastAsia="zh-CN" w:bidi="ar-SA"/>
        </w:rPr>
        <w:t xml:space="preserve">期内产生的人身安全和其他风险等一切责任全部由乙方承担。</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六、合同价款与支付</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12、合同价款及调整</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12.1本合同价款采用固定价格合同方式确定。合同价款中包括了施工期间的政策性调整及市场风险等一切风险范围。</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12.2 如果甲方需求变更导致合同价款调整的，调整项目经甲方确认后，调整内容的费用按审计部门审计为准，并计入合同总价。</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七、材料设备供应</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13、乙方采购材料设备。双方约定乙方采购的材料设备必须符合有关规范、设计图纸规定的质量要求，且需经甲方验收合格后方可进场。</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八、竣工验收与结算</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14、竣工验收</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14.1 乙方应在规定时限内竣工，乙方不按期完成合同约定的内容，应向甲方支 付违约金，除不可抗力因素或甲方造成原因外，如乙方发生延期交付，每迟交一天， 按合同总金额的0.5%支付违约金。</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14.2 乙方提供竣工图的约定：乙方应在工程竣工后一个月内免费提供二套完整 的竣工图和竣工结算及其资料，否则每延迟一天向甲方支付合同价款万分之五的违约 金。</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14.3 中间交工工程的范围和竣工时间：按通用条款执行。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九、违约、索赔和争议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15、违约</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本合同约定乙方违约应承担的违约责任： 合同工期按本合同相关条款约定的工期， 如工期延误，应承担违约责任，并向甲方支付赔偿费，此赔偿费的支付不能解除乙方应完成工程的责任和合同规定的其他责任。</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本工程应达到甲方要求的质量标准，乙方应按照现行的国家施工验收规范和资料 评定标准施工； 如工程竣工验收时第一次验收不合格的，乙方要负责工程整改，并自行承担相应整改费用；如进行第三次验收仍不合格时，甲方将终止施工合同并不再支付任何费用，乙方并应当另行承担因此给甲方造成的全部损失。</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16、争议</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16.1双方约定，在履行合同过程中产生争议时，由双方当事人协商解决，协商不 成时依法向沭阳县人民法院提起诉讼解决。</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十、其他</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17、不可抗力</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17.1双方关于不可抗力的约定：按本合同通用条款执行。</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18、保险</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18.1 本工程双方约定投保内容如下：</w:t>
      </w:r>
      <w:r/>
    </w:p>
    <w:p>
      <w:pPr>
        <w:ind w:firstLine="480"/>
        <w:jc w:val="both"/>
        <w:spacing w:line="560" w:lineRule="exact"/>
        <w:widowControl w:val="off"/>
        <w:rPr>
          <w:rFonts w:hint="default" w:ascii="宋体" w:hAnsi="宋体" w:eastAsia="宋体" w:cs="宋体"/>
          <w:b w:val="0"/>
          <w:sz w:val="24"/>
          <w:szCs w:val="24"/>
          <w:highlight w:val="none"/>
          <w:lang w:val="en-US" w:eastAsia="zh-CN" w:bidi="ar-SA"/>
        </w:rPr>
      </w:pPr>
      <w:r>
        <w:rPr>
          <w:rFonts w:hint="eastAsia" w:ascii="宋体" w:hAnsi="宋体" w:eastAsia="宋体" w:cs="宋体"/>
          <w:b w:val="0"/>
          <w:sz w:val="24"/>
          <w:szCs w:val="24"/>
          <w:highlight w:val="none"/>
          <w:lang w:val="en-US" w:eastAsia="zh-CN" w:bidi="ar-SA"/>
        </w:rPr>
        <w:t xml:space="preserve">⑴甲方投保内容：无</w:t>
      </w:r>
      <w:r/>
    </w:p>
    <w:p>
      <w:pPr>
        <w:ind w:firstLine="480"/>
        <w:jc w:val="both"/>
        <w:spacing w:line="560" w:lineRule="exact"/>
        <w:widowControl w:val="off"/>
        <w:rPr>
          <w:rFonts w:ascii="宋体" w:hAnsi="宋体" w:eastAsia="宋体" w:cs="宋体"/>
          <w:bCs/>
          <w:sz w:val="44"/>
          <w:szCs w:val="21"/>
          <w:highlight w:val="none"/>
          <w:lang w:val="en-US" w:eastAsia="zh-CN" w:bidi="ar-SA"/>
        </w:rPr>
      </w:pPr>
      <w:r>
        <w:rPr>
          <w:rFonts w:hint="eastAsia" w:ascii="宋体" w:hAnsi="宋体" w:eastAsia="宋体" w:cs="宋体"/>
          <w:b w:val="0"/>
          <w:sz w:val="24"/>
          <w:szCs w:val="24"/>
          <w:highlight w:val="none"/>
          <w:lang w:val="en-US" w:eastAsia="zh-CN" w:bidi="ar-SA"/>
        </w:rPr>
        <w:t xml:space="preserve">⑵乙</w:t>
      </w:r>
      <w:r>
        <w:rPr>
          <w:rFonts w:hint="eastAsia" w:ascii="宋体" w:hAnsi="宋体" w:eastAsia="宋体" w:cs="宋体"/>
          <w:sz w:val="24"/>
          <w:szCs w:val="24"/>
          <w:highlight w:val="none"/>
          <w:lang w:val="en-US" w:eastAsia="zh-CN" w:bidi="ar-SA"/>
        </w:rPr>
        <w:t xml:space="preserve">方投保内容：承担合同履行期间所有按规定由甲乙双方投保的内容。</w:t>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第六章  投标文件格式</w:t>
      </w:r>
      <w:bookmarkEnd w:id="141"/>
      <w:r/>
      <w:bookmarkEnd w:id="142"/>
      <w:r/>
      <w:bookmarkEnd w:id="143"/>
      <w:r/>
      <w:bookmarkEnd w:id="144"/>
      <w:r/>
      <w:bookmarkEnd w:id="145"/>
      <w:r/>
      <w:bookmarkEnd w:id="146"/>
      <w:r/>
      <w:r/>
    </w:p>
    <w:p>
      <w:pPr>
        <w:rPr>
          <w:color w:val="000000"/>
          <w:highlight w:val="none"/>
        </w:rPr>
      </w:pPr>
      <w:r/>
      <w:bookmarkStart w:id="148" w:name="EB819316f773b24a75aef829f9b72900c0"/>
      <w:r/>
      <w:r/>
    </w:p>
    <w:p>
      <w:pPr>
        <w:rPr>
          <w:rFonts w:ascii="Times New Roman" w:hAnsi="Times New Roman"/>
          <w:b/>
          <w:color w:val="000000"/>
          <w:sz w:val="72"/>
          <w:highlight w:val="none"/>
        </w:rPr>
      </w:pPr>
      <w:r/>
      <w:bookmarkStart w:id="149"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rPr>
          <w:rFonts w:hint="eastAsia" w:ascii="Times New Roman" w:hAnsi="Times New Roman"/>
          <w:b/>
          <w:color w:val="000000"/>
          <w:sz w:val="36"/>
          <w:highlight w:val="none"/>
          <w:u w:val="single"/>
        </w:rPr>
        <w:t xml:space="preserve">               </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rPr>
          <w:rFonts w:hint="eastAsia" w:ascii="Times New Roman" w:hAnsi="Times New Roman"/>
          <w:b/>
          <w:color w:val="000000"/>
          <w:sz w:val="36"/>
          <w:highlight w:val="none"/>
          <w:u w:val="single"/>
        </w:rPr>
        <w:t xml:space="preserve">               </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r>
        <w:rPr>
          <w:rFonts w:hint="eastAsia" w:ascii="Times New Roman" w:hAnsi="Times New Roman"/>
          <w:b/>
          <w:color w:val="000000"/>
          <w:sz w:val="36"/>
          <w:highlight w:val="none"/>
          <w:u w:val="single"/>
        </w:rPr>
        <w:t xml:space="preserve">               </w:t>
      </w:r>
      <w:bookmarkEnd w:id="149"/>
      <w:r/>
      <w:r/>
    </w:p>
    <w:p>
      <w:pPr>
        <w:pStyle w:val="1098"/>
        <w:rPr>
          <w:rFonts w:ascii="宋体" w:hAnsi="宋体" w:eastAsia="宋体" w:cs="宋体"/>
          <w:color w:val="000000"/>
          <w:highlight w:val="none"/>
        </w:rPr>
      </w:pPr>
      <w:r>
        <w:rPr>
          <w:rFonts w:ascii="宋体" w:hAnsi="宋体" w:eastAsia="宋体" w:cs="宋体"/>
          <w:color w:val="000000"/>
          <w:highlight w:val="none"/>
        </w:rPr>
      </w:r>
      <w:r/>
    </w:p>
    <w:p>
      <w:pPr>
        <w:pStyle w:val="1098"/>
        <w:rPr>
          <w:rFonts w:ascii="宋体" w:hAnsi="宋体" w:eastAsia="宋体" w:cs="宋体"/>
          <w:color w:val="000000"/>
          <w:highlight w:val="none"/>
        </w:rPr>
      </w:pPr>
      <w:r>
        <w:rPr>
          <w:rFonts w:ascii="宋体" w:hAnsi="宋体" w:eastAsia="宋体" w:cs="宋体"/>
          <w:color w:val="000000"/>
          <w:highlight w:val="none"/>
        </w:rPr>
      </w:r>
      <w:r/>
    </w:p>
    <w:p>
      <w:pPr>
        <w:pStyle w:val="1098"/>
        <w:rPr>
          <w:rFonts w:ascii="宋体" w:hAnsi="宋体" w:eastAsia="宋体" w:cs="宋体"/>
          <w:color w:val="000000"/>
          <w:highlight w:val="none"/>
        </w:rPr>
      </w:pPr>
      <w:r>
        <w:rPr>
          <w:rFonts w:ascii="宋体" w:hAnsi="宋体" w:eastAsia="宋体" w:cs="宋体"/>
          <w:color w:val="000000"/>
          <w:highlight w:val="none"/>
        </w:rPr>
      </w:r>
      <w:r/>
    </w:p>
    <w:p>
      <w:pPr>
        <w:pStyle w:val="1098"/>
        <w:rPr>
          <w:rFonts w:ascii="宋体" w:hAnsi="宋体" w:eastAsia="宋体" w:cs="宋体"/>
          <w:color w:val="000000"/>
          <w:highlight w:val="none"/>
        </w:rPr>
      </w:pPr>
      <w:r>
        <w:rPr>
          <w:rFonts w:ascii="宋体" w:hAnsi="宋体" w:eastAsia="宋体" w:cs="宋体"/>
          <w:color w:val="000000"/>
          <w:highlight w:val="none"/>
        </w:rPr>
      </w:r>
      <w:r/>
    </w:p>
    <w:p>
      <w:pPr>
        <w:pStyle w:val="1098"/>
        <w:rPr>
          <w:rFonts w:ascii="宋体" w:hAnsi="宋体" w:eastAsia="宋体" w:cs="宋体"/>
          <w:color w:val="000000"/>
          <w:highlight w:val="none"/>
        </w:rPr>
      </w:pPr>
      <w:r>
        <w:rPr>
          <w:rFonts w:ascii="宋体" w:hAnsi="宋体" w:eastAsia="宋体" w:cs="宋体"/>
          <w:color w:val="000000"/>
          <w:highlight w:val="none"/>
        </w:rPr>
      </w:r>
      <w:r/>
    </w:p>
    <w:p>
      <w:pPr>
        <w:pStyle w:val="1098"/>
        <w:rPr>
          <w:rFonts w:ascii="宋体" w:hAnsi="宋体" w:eastAsia="宋体" w:cs="宋体"/>
          <w:color w:val="000000"/>
          <w:highlight w:val="none"/>
        </w:rPr>
      </w:pPr>
      <w:r>
        <w:rPr>
          <w:rFonts w:ascii="宋体" w:hAnsi="宋体" w:eastAsia="宋体" w:cs="宋体"/>
          <w:color w:val="000000"/>
          <w:highlight w:val="none"/>
        </w:rPr>
      </w:r>
      <w:bookmarkEnd w:id="148"/>
      <w:r/>
      <w:r/>
    </w:p>
    <w:p>
      <w:pPr>
        <w:pStyle w:val="1098"/>
        <w:rPr>
          <w:rFonts w:ascii="宋体" w:hAnsi="宋体" w:eastAsia="宋体" w:cs="宋体"/>
          <w:color w:val="000000"/>
          <w:highlight w:val="none"/>
        </w:rPr>
      </w:pPr>
      <w:r>
        <w:rPr>
          <w:rFonts w:ascii="宋体" w:hAnsi="宋体" w:eastAsia="宋体" w:cs="宋体"/>
          <w:color w:val="000000"/>
          <w:highlight w:val="none"/>
        </w:rPr>
      </w:r>
      <w:r/>
    </w:p>
    <w:p>
      <w:pPr>
        <w:pStyle w:val="1098"/>
        <w:jc w:val="cente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投标文件目录</w:t>
      </w:r>
      <w:r/>
    </w:p>
    <w:p>
      <w:pPr>
        <w:pStyle w:val="1098"/>
        <w:spacing w:line="360" w:lineRule="auto"/>
        <w:rPr>
          <w:rFonts w:ascii="宋体" w:hAnsi="宋体" w:eastAsia="宋体" w:cs="宋体"/>
          <w:color w:val="000000"/>
          <w:sz w:val="28"/>
          <w:szCs w:val="28"/>
          <w:highlight w:val="none"/>
        </w:rPr>
      </w:pPr>
      <w:r>
        <w:rPr>
          <w:rFonts w:ascii="宋体" w:hAnsi="宋体" w:eastAsia="宋体" w:cs="宋体"/>
          <w:color w:val="000000"/>
          <w:sz w:val="28"/>
          <w:szCs w:val="28"/>
          <w:highlight w:val="none"/>
        </w:rPr>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eastAsia="宋体" w:cs="Times New Roman"/>
          <w:color w:val="000000"/>
          <w:sz w:val="28"/>
          <w:szCs w:val="28"/>
          <w:highlight w:val="none"/>
        </w:rPr>
        <w:t xml:space="preserve">一、投标函</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二</w:t>
      </w:r>
      <w:r>
        <w:rPr>
          <w:rFonts w:hint="eastAsia" w:ascii="Times New Roman" w:hAnsi="Times New Roman" w:eastAsia="宋体" w:cs="Times New Roman"/>
          <w:color w:val="000000"/>
          <w:sz w:val="28"/>
          <w:szCs w:val="28"/>
          <w:highlight w:val="none"/>
          <w:lang w:val="en-US" w:eastAsia="zh-CN"/>
        </w:rPr>
        <w:t xml:space="preserve">、</w:t>
      </w:r>
      <w:r>
        <w:rPr>
          <w:rFonts w:hint="eastAsia" w:ascii="Times New Roman" w:hAnsi="Times New Roman" w:eastAsia="宋体" w:cs="Times New Roman"/>
          <w:color w:val="000000"/>
          <w:sz w:val="28"/>
          <w:szCs w:val="28"/>
          <w:highlight w:val="none"/>
        </w:rPr>
        <w:t xml:space="preserve">法人授权书</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三</w:t>
      </w:r>
      <w:r>
        <w:rPr>
          <w:rFonts w:hint="eastAsia" w:ascii="Times New Roman" w:hAnsi="Times New Roman" w:eastAsia="宋体" w:cs="Times New Roman"/>
          <w:color w:val="000000"/>
          <w:sz w:val="28"/>
          <w:szCs w:val="28"/>
          <w:highlight w:val="none"/>
        </w:rPr>
        <w:t xml:space="preserve">、开标一览表</w:t>
      </w:r>
      <w:r/>
    </w:p>
    <w:p>
      <w:pPr>
        <w:spacing w:line="360" w:lineRule="auto"/>
        <w:rPr>
          <w:rFonts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四</w:t>
      </w:r>
      <w:r>
        <w:rPr>
          <w:rFonts w:hint="eastAsia" w:ascii="Times New Roman" w:hAnsi="Times New Roman" w:eastAsia="宋体" w:cs="Times New Roman"/>
          <w:color w:val="000000"/>
          <w:sz w:val="28"/>
          <w:szCs w:val="28"/>
          <w:highlight w:val="none"/>
        </w:rPr>
        <w:t xml:space="preserve">、分项报价表</w:t>
      </w:r>
      <w:r/>
    </w:p>
    <w:p>
      <w:pPr>
        <w:spacing w:line="360" w:lineRule="auto"/>
        <w:rPr>
          <w:rFonts w:hint="eastAsia"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五</w:t>
      </w:r>
      <w:r>
        <w:rPr>
          <w:rFonts w:hint="eastAsia" w:ascii="Times New Roman" w:hAnsi="Times New Roman" w:eastAsia="宋体" w:cs="Times New Roman"/>
          <w:color w:val="000000"/>
          <w:sz w:val="28"/>
          <w:szCs w:val="28"/>
          <w:highlight w:val="none"/>
        </w:rPr>
        <w:t xml:space="preserve">、中小企业或残疾人福利性单位声明函</w:t>
      </w:r>
      <w:r/>
    </w:p>
    <w:p>
      <w:pPr>
        <w:spacing w:line="360" w:lineRule="auto"/>
        <w:rPr>
          <w:rFonts w:ascii="Times New Roman" w:hAnsi="Times New Roman" w:eastAsia="宋体" w:cs="Times New Roman"/>
          <w:color w:val="000000"/>
          <w:sz w:val="28"/>
          <w:szCs w:val="28"/>
          <w:highlight w:val="none"/>
        </w:rPr>
      </w:pPr>
      <w:r>
        <w:rPr>
          <w:rFonts w:hint="eastAsia" w:ascii="Times New Roman" w:hAnsi="Times New Roman" w:cs="Times New Roman"/>
          <w:color w:val="000000"/>
          <w:sz w:val="28"/>
          <w:szCs w:val="28"/>
          <w:highlight w:val="none"/>
          <w:lang w:val="en-US" w:eastAsia="zh-CN"/>
        </w:rPr>
        <w:t xml:space="preserve">六</w:t>
      </w:r>
      <w:r>
        <w:rPr>
          <w:rFonts w:hint="eastAsia" w:ascii="Times New Roman" w:hAnsi="Times New Roman" w:eastAsia="宋体" w:cs="Times New Roman"/>
          <w:color w:val="000000"/>
          <w:sz w:val="28"/>
          <w:szCs w:val="28"/>
          <w:highlight w:val="none"/>
        </w:rPr>
        <w:t xml:space="preserve">、技术响应偏离表</w:t>
      </w:r>
      <w:r/>
    </w:p>
    <w:p>
      <w:pPr>
        <w:spacing w:line="360" w:lineRule="auto"/>
        <w:rPr>
          <w:rFonts w:ascii="Times New Roman" w:hAnsi="Times New Roman" w:eastAsia="宋体"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七</w:t>
      </w:r>
      <w:r>
        <w:rPr>
          <w:rFonts w:hint="eastAsia" w:ascii="Times New Roman" w:hAnsi="Times New Roman" w:eastAsia="宋体" w:cs="Times New Roman"/>
          <w:color w:val="000000"/>
          <w:sz w:val="28"/>
          <w:szCs w:val="28"/>
          <w:highlight w:val="none"/>
        </w:rPr>
        <w:t xml:space="preserve">、</w:t>
      </w:r>
      <w:r>
        <w:rPr>
          <w:rFonts w:hint="eastAsia" w:ascii="Times New Roman" w:hAnsi="Times New Roman" w:eastAsia="宋体" w:cs="Times New Roman"/>
          <w:color w:val="000000"/>
          <w:sz w:val="28"/>
          <w:szCs w:val="28"/>
          <w:highlight w:val="none"/>
          <w:lang w:val="en-US" w:eastAsia="zh-CN"/>
        </w:rPr>
        <w:t xml:space="preserve">项目组成员</w:t>
      </w:r>
      <w:r/>
    </w:p>
    <w:p>
      <w:pPr>
        <w:spacing w:line="360" w:lineRule="auto"/>
        <w:rPr>
          <w:rFonts w:ascii="宋体" w:hAnsi="宋体" w:eastAsia="宋体" w:cs="宋体"/>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八</w:t>
      </w:r>
      <w:r>
        <w:rPr>
          <w:rFonts w:hint="eastAsia" w:ascii="Times New Roman" w:hAnsi="Times New Roman" w:eastAsia="宋体" w:cs="Times New Roman"/>
          <w:color w:val="000000"/>
          <w:sz w:val="28"/>
          <w:szCs w:val="28"/>
          <w:highlight w:val="none"/>
        </w:rPr>
        <w:t xml:space="preserve">、</w:t>
      </w:r>
      <w:r>
        <w:rPr>
          <w:rFonts w:hint="eastAsia" w:ascii="Times New Roman" w:hAnsi="Times New Roman" w:eastAsia="宋体" w:cs="Times New Roman"/>
          <w:color w:val="000000"/>
          <w:sz w:val="28"/>
          <w:szCs w:val="28"/>
          <w:highlight w:val="none"/>
          <w:lang w:val="en-US" w:eastAsia="zh-CN"/>
        </w:rPr>
        <w:t xml:space="preserve">项目实施方案</w:t>
      </w:r>
      <w:r/>
    </w:p>
    <w:p>
      <w:pPr>
        <w:spacing w:line="360" w:lineRule="auto"/>
        <w:rPr>
          <w:rFonts w:hint="eastAsia" w:ascii="Times New Roman" w:hAnsi="Times New Roman" w:cs="Times New Roman"/>
          <w:color w:val="000000"/>
          <w:sz w:val="28"/>
          <w:szCs w:val="28"/>
          <w:highlight w:val="none"/>
          <w:lang w:val="en-US" w:eastAsia="zh-CN"/>
        </w:rPr>
      </w:pPr>
      <w:r/>
      <w:bookmarkStart w:id="150" w:name="_Toc20577"/>
      <w:r/>
      <w:bookmarkStart w:id="151" w:name="_Toc26005"/>
      <w:r>
        <w:rPr>
          <w:rFonts w:hint="eastAsia" w:ascii="Times New Roman" w:hAnsi="Times New Roman" w:cs="Times New Roman"/>
          <w:color w:val="000000"/>
          <w:sz w:val="28"/>
          <w:szCs w:val="28"/>
          <w:highlight w:val="none"/>
          <w:lang w:val="en-US" w:eastAsia="zh-CN"/>
        </w:rPr>
        <w:t xml:space="preserve">九、企业业绩</w:t>
      </w:r>
      <w:r/>
    </w:p>
    <w:p>
      <w:pPr>
        <w:spacing w:line="360" w:lineRule="auto"/>
        <w:rPr>
          <w:rFonts w:hint="eastAsia" w:ascii="Times New Roman" w:hAnsi="Times New Roman"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十、演示视频</w:t>
      </w:r>
      <w:r/>
    </w:p>
    <w:p>
      <w:pPr>
        <w:spacing w:line="360" w:lineRule="auto"/>
        <w:rPr>
          <w:rFonts w:hint="eastAsia" w:ascii="Times New Roman" w:hAnsi="Times New Roman"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t xml:space="preserve">十一、投标所需其他材料</w:t>
      </w:r>
      <w:r/>
    </w:p>
    <w:p>
      <w:pPr>
        <w:spacing w:line="360" w:lineRule="auto"/>
        <w:rPr>
          <w:rFonts w:hint="eastAsia" w:ascii="Times New Roman" w:hAnsi="Times New Roman" w:cs="Times New Roman"/>
          <w:color w:val="000000"/>
          <w:sz w:val="28"/>
          <w:szCs w:val="28"/>
          <w:highlight w:val="none"/>
          <w:lang w:val="en-US" w:eastAsia="zh-CN"/>
        </w:rPr>
      </w:pPr>
      <w:r>
        <w:rPr>
          <w:rFonts w:hint="eastAsia" w:ascii="Times New Roman" w:hAnsi="Times New Roman" w:cs="Times New Roman"/>
          <w:color w:val="000000"/>
          <w:sz w:val="28"/>
          <w:szCs w:val="28"/>
          <w:highlight w:val="none"/>
          <w:lang w:val="en-US" w:eastAsia="zh-CN"/>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pStyle w:val="1108"/>
        <w:rPr>
          <w:b w:val="0"/>
          <w:bCs/>
          <w:color w:val="000000"/>
          <w:highlight w:val="none"/>
        </w:rPr>
        <w:outlineLvl w:val="1"/>
      </w:pPr>
      <w:r/>
      <w:bookmarkStart w:id="152" w:name="_Toc8978"/>
      <w:r>
        <w:rPr>
          <w:rFonts w:hint="eastAsia"/>
          <w:b w:val="0"/>
          <w:bCs/>
          <w:color w:val="000000"/>
          <w:highlight w:val="none"/>
        </w:rPr>
        <w:t xml:space="preserve">一</w:t>
      </w:r>
      <w:r>
        <w:rPr>
          <w:b w:val="0"/>
          <w:bCs/>
          <w:color w:val="000000"/>
          <w:highlight w:val="none"/>
        </w:rPr>
        <w:t xml:space="preserve">、投标函</w:t>
      </w:r>
      <w:bookmarkEnd w:id="150"/>
      <w:r/>
      <w:bookmarkEnd w:id="151"/>
      <w:r/>
      <w:bookmarkEnd w:id="152"/>
      <w:r/>
      <w:r/>
    </w:p>
    <w:p>
      <w:pPr>
        <w:jc w:val="center"/>
        <w:widowControl w:val="off"/>
        <w:rPr>
          <w:rFonts w:ascii="方正小标宋_GBK" w:hAnsi="Calibri" w:eastAsia="方正小标宋_GBK" w:cs="Times New Roman"/>
          <w:bCs/>
          <w:color w:val="000000"/>
          <w:sz w:val="32"/>
          <w:szCs w:val="32"/>
          <w:highlight w:val="none"/>
          <w:lang w:val="en-US" w:eastAsia="zh-CN" w:bidi="ar-SA"/>
        </w:rPr>
      </w:pPr>
      <w:r>
        <w:rPr>
          <w:rFonts w:ascii="方正小标宋_GBK" w:hAnsi="Calibri" w:eastAsia="方正小标宋_GBK" w:cs="Times New Roman"/>
          <w:bCs/>
          <w:color w:val="000000"/>
          <w:sz w:val="32"/>
          <w:szCs w:val="32"/>
          <w:highlight w:val="none"/>
          <w:lang w:val="en-US" w:eastAsia="zh-CN" w:bidi="ar-SA"/>
        </w:rPr>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投标函</w:t>
      </w:r>
      <w:r/>
    </w:p>
    <w:p>
      <w:pPr>
        <w:jc w:val="left"/>
        <w:spacing w:line="500" w:lineRule="exact"/>
        <w:widowControl w:val="off"/>
        <w:rPr>
          <w:rFonts w:ascii="宋体" w:hAnsi="宋体" w:eastAsia="宋体" w:cs="Times New Roman"/>
          <w:color w:val="000000"/>
          <w:sz w:val="24"/>
          <w:szCs w:val="24"/>
          <w:highlight w:val="none"/>
          <w:u w:val="single"/>
          <w:lang w:val="en-US" w:eastAsia="zh-CN" w:bidi="ar-SA"/>
        </w:rPr>
      </w:pPr>
      <w:r>
        <w:rPr>
          <w:rFonts w:hint="eastAsia" w:ascii="宋体" w:hAnsi="宋体" w:eastAsia="宋体" w:cs="Times New Roman"/>
          <w:color w:val="000000"/>
          <w:sz w:val="24"/>
          <w:szCs w:val="24"/>
          <w:highlight w:val="none"/>
          <w:u w:val="single"/>
          <w:lang w:val="en-US" w:eastAsia="zh-CN" w:bidi="ar-SA"/>
        </w:rPr>
        <w:t xml:space="preserve">（采购单位名称）：</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根据已收到的项目编号为</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的</w:t>
      </w:r>
      <w:r>
        <w:rPr>
          <w:rFonts w:hint="eastAsia" w:ascii="宋体" w:hAnsi="宋体" w:eastAsia="宋体" w:cs="Times New Roman"/>
          <w:color w:val="000000"/>
          <w:sz w:val="24"/>
          <w:szCs w:val="24"/>
          <w:highlight w:val="none"/>
          <w:u w:val="single"/>
          <w:lang w:val="en-US" w:eastAsia="zh-CN" w:bidi="ar-SA"/>
        </w:rPr>
        <w:t xml:space="preserve">（项目名称）</w:t>
      </w:r>
      <w:r>
        <w:rPr>
          <w:rFonts w:hint="eastAsia" w:ascii="宋体" w:hAnsi="宋体" w:eastAsia="宋体" w:cs="Times New Roman"/>
          <w:color w:val="000000"/>
          <w:sz w:val="24"/>
          <w:szCs w:val="24"/>
          <w:highlight w:val="none"/>
          <w:lang w:val="en-US" w:eastAsia="zh-CN" w:bidi="ar-SA"/>
        </w:rPr>
        <w:t xml:space="preserve">的招标文件，我方在参加本项目招投标活动中，特作出如下承诺：</w:t>
      </w:r>
      <w:r/>
    </w:p>
    <w:p>
      <w:pPr>
        <w:ind w:firstLine="480"/>
        <w:jc w:val="left"/>
        <w:spacing w:line="500" w:lineRule="exact"/>
        <w:widowControl w:val="off"/>
        <w:rPr>
          <w:rFonts w:ascii="宋体" w:hAnsi="宋体" w:eastAsia="宋体" w:cs="Times New Roman"/>
          <w:color w:val="000000"/>
          <w:sz w:val="24"/>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一、我方</w:t>
      </w:r>
      <w:r>
        <w:rPr>
          <w:rFonts w:ascii="宋体" w:hAnsi="宋体" w:eastAsia="宋体" w:cs="Times New Roman"/>
          <w:color w:val="000000"/>
          <w:sz w:val="24"/>
          <w:szCs w:val="22"/>
          <w:highlight w:val="none"/>
          <w:lang w:val="en-US" w:eastAsia="zh-CN" w:bidi="ar-SA"/>
        </w:rPr>
        <w:t xml:space="preserve">具备《中华人民共和国政府采购法》第二十二条第一款规定的6项条件；</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三、我方按招标文件要求提交投标文件，响应招标文件规定的投标有效期；</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四、如果我方的投标文件被接受，我方将按《中华人民共和国民法典（第三编合同）》及其他有关法律、法规的规定，按期、按质、按量交付采购单位，全面做到履约守信；</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五、我方若违背本声明及承诺约定，经查实，自愿接受采购人及相关主管部门相应的规定处理，并依法承担相应的法律责任。</w:t>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六、我方同意采购人、采购代理机构将本函上网公开。</w:t>
      </w:r>
      <w:r/>
    </w:p>
    <w:p>
      <w:pPr>
        <w:ind w:firstLine="480"/>
        <w:jc w:val="left"/>
        <w:spacing w:line="500" w:lineRule="exact"/>
        <w:widowControl w:val="off"/>
        <w:rPr>
          <w:rFonts w:ascii="方正仿宋_GBK" w:hAnsi="Calibri" w:eastAsia="方正仿宋_GBK" w:cs="Times New Roman"/>
          <w:color w:val="000000"/>
          <w:sz w:val="24"/>
          <w:szCs w:val="24"/>
          <w:highlight w:val="none"/>
          <w:lang w:val="en-US" w:eastAsia="zh-CN" w:bidi="ar-SA"/>
        </w:rPr>
      </w:pPr>
      <w:r>
        <w:rPr>
          <w:rFonts w:ascii="方正仿宋_GBK" w:hAnsi="Calibri" w:eastAsia="方正仿宋_GBK" w:cs="Times New Roman"/>
          <w:color w:val="000000"/>
          <w:sz w:val="24"/>
          <w:szCs w:val="24"/>
          <w:highlight w:val="none"/>
          <w:lang w:val="en-US" w:eastAsia="zh-CN" w:bidi="ar-SA"/>
        </w:rPr>
      </w:r>
      <w:r/>
    </w:p>
    <w:p>
      <w:pPr>
        <w:jc w:val="left"/>
        <w:spacing w:line="500" w:lineRule="exact"/>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480"/>
        <w:jc w:val="left"/>
        <w:spacing w:line="50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投标人名称： </w:t>
      </w:r>
      <w:r>
        <w:rPr>
          <w:rFonts w:hint="eastAsia" w:ascii="宋体" w:hAnsi="宋体" w:eastAsia="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（盖CA电子公章）</w:t>
      </w:r>
      <w:r/>
    </w:p>
    <w:p>
      <w:pPr>
        <w:ind w:firstLine="480"/>
        <w:jc w:val="both"/>
        <w:widowControl w:val="off"/>
        <w:rPr>
          <w:rFonts w:ascii="宋体" w:hAnsi="宋体" w:eastAsia="宋体" w:cs="Times New Roman"/>
          <w:color w:val="000000"/>
          <w:sz w:val="24"/>
          <w:szCs w:val="24"/>
          <w:highlight w:val="none"/>
          <w:lang w:val="en-US" w:eastAsia="zh-CN" w:bidi="ar-SA"/>
        </w:rPr>
      </w:pPr>
      <w:r>
        <w:rPr>
          <w:rFonts w:ascii="宋体" w:hAnsi="宋体" w:eastAsia="宋体" w:cs="Times New Roman"/>
          <w:color w:val="000000"/>
          <w:sz w:val="24"/>
          <w:szCs w:val="24"/>
          <w:highlight w:val="none"/>
          <w:lang w:val="en-US" w:eastAsia="zh-CN" w:bidi="ar-SA"/>
        </w:rPr>
      </w:r>
      <w:r/>
    </w:p>
    <w:p>
      <w:pPr>
        <w:ind w:firstLine="480"/>
        <w:jc w:val="both"/>
        <w:widowControl w:val="off"/>
        <w:rPr>
          <w:rFonts w:ascii="宋体" w:hAnsi="宋体" w:eastAsia="宋体" w:cs="Times New Roman"/>
          <w:color w:val="000000"/>
          <w:sz w:val="21"/>
          <w:szCs w:val="22"/>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日期：    年    月   日</w:t>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eastAsia="宋体" w:cs="Times New Roman"/>
          <w:color w:val="000000"/>
          <w:highlight w:val="none"/>
        </w:rPr>
      </w:pPr>
      <w:r>
        <w:rPr>
          <w:rFonts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eastAsia="宋体" w:cs="Times New Roman"/>
          <w:color w:val="000000"/>
          <w:highlight w:val="none"/>
        </w:rPr>
        <w:outlineLvl w:val="1"/>
      </w:pPr>
      <w:r/>
      <w:bookmarkStart w:id="153" w:name="_Toc3680"/>
      <w:r/>
      <w:bookmarkStart w:id="154" w:name="_Toc29506"/>
      <w:r/>
      <w:bookmarkStart w:id="155" w:name="_Toc27409"/>
      <w:r>
        <w:rPr>
          <w:rFonts w:hint="eastAsia" w:ascii="黑体" w:hAnsi="黑体" w:eastAsia="黑体" w:cs="黑体"/>
          <w:bCs/>
          <w:color w:val="000000"/>
          <w:sz w:val="32"/>
          <w:szCs w:val="24"/>
          <w:highlight w:val="none"/>
          <w:lang w:val="en-US" w:eastAsia="zh-CN"/>
        </w:rPr>
        <w:t xml:space="preserve">二</w:t>
      </w:r>
      <w:r>
        <w:rPr>
          <w:rFonts w:hint="eastAsia" w:ascii="黑体" w:hAnsi="黑体" w:eastAsia="黑体" w:cs="黑体"/>
          <w:bCs/>
          <w:color w:val="000000"/>
          <w:sz w:val="32"/>
          <w:szCs w:val="24"/>
          <w:highlight w:val="none"/>
        </w:rPr>
        <w:t xml:space="preserve">、</w:t>
      </w:r>
      <w:bookmarkEnd w:id="153"/>
      <w:r/>
      <w:bookmarkEnd w:id="154"/>
      <w:r>
        <w:rPr>
          <w:rFonts w:hint="eastAsia" w:ascii="黑体" w:hAnsi="黑体" w:eastAsia="黑体" w:cs="黑体"/>
          <w:bCs/>
          <w:color w:val="000000"/>
          <w:sz w:val="32"/>
          <w:szCs w:val="24"/>
          <w:highlight w:val="none"/>
        </w:rPr>
        <w:t xml:space="preserve">法人授权书</w:t>
      </w:r>
      <w:bookmarkEnd w:id="155"/>
      <w:r/>
      <w:r/>
    </w:p>
    <w:p>
      <w:pPr>
        <w:jc w:val="center"/>
        <w:widowControl w:val="off"/>
        <w:rPr>
          <w:rFonts w:ascii="方正小标宋_GBK" w:hAnsi="Calibri" w:eastAsia="方正小标宋_GBK" w:cs="Times New Roman"/>
          <w:bCs/>
          <w:color w:val="000000"/>
          <w:sz w:val="32"/>
          <w:szCs w:val="32"/>
          <w:highlight w:val="none"/>
          <w:lang w:val="en-US" w:eastAsia="zh-CN" w:bidi="ar-SA"/>
        </w:rPr>
      </w:pPr>
      <w:r/>
      <w:bookmarkStart w:id="156" w:name="OLE_LINK6"/>
      <w:r>
        <w:rPr>
          <w:rFonts w:hint="eastAsia" w:ascii="方正小标宋_GBK" w:hAnsi="Calibri" w:eastAsia="方正小标宋_GBK" w:cs="Times New Roman"/>
          <w:bCs/>
          <w:color w:val="000000"/>
          <w:sz w:val="32"/>
          <w:szCs w:val="32"/>
          <w:highlight w:val="none"/>
          <w:lang w:val="en-US" w:eastAsia="zh-CN" w:bidi="ar-SA"/>
        </w:rPr>
        <w:t xml:space="preserve">法人授权书</w:t>
      </w:r>
      <w:bookmarkEnd w:id="156"/>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本授权书声明：____________（投标人名称）授权________________（被授权人的姓名）为我方就</w:t>
      </w:r>
      <w:r>
        <w:rPr>
          <w:rFonts w:hint="eastAsia" w:ascii="宋体" w:hAnsi="宋体" w:eastAsia="宋体" w:cs="Times New Roman"/>
          <w:color w:val="000000"/>
          <w:sz w:val="24"/>
          <w:szCs w:val="24"/>
          <w:highlight w:val="none"/>
          <w:u w:val="single"/>
          <w:lang w:val="en-US" w:eastAsia="zh-CN" w:bidi="ar-SA"/>
        </w:rPr>
        <w:t xml:space="preserve">（项目编号）</w:t>
      </w:r>
      <w:r>
        <w:rPr>
          <w:rFonts w:hint="eastAsia" w:ascii="宋体" w:hAnsi="宋体" w:eastAsia="宋体" w:cs="Times New Roman"/>
          <w:color w:val="000000"/>
          <w:sz w:val="24"/>
          <w:szCs w:val="24"/>
          <w:highlight w:val="none"/>
          <w:lang w:val="en-US" w:eastAsia="zh-CN" w:bidi="ar-SA"/>
        </w:rPr>
        <w:t xml:space="preserve">号</w:t>
      </w:r>
      <w:r>
        <w:rPr>
          <w:rFonts w:hint="eastAsia" w:ascii="宋体" w:hAnsi="宋体" w:eastAsia="宋体" w:cs="Times New Roman"/>
          <w:color w:val="000000"/>
          <w:sz w:val="24"/>
          <w:szCs w:val="24"/>
          <w:highlight w:val="none"/>
          <w:u w:val="single"/>
          <w:lang w:val="en-US" w:eastAsia="zh-CN" w:bidi="ar-SA"/>
        </w:rPr>
        <w:t xml:space="preserve">          （项目名称）           项目</w:t>
      </w:r>
      <w:r>
        <w:rPr>
          <w:rFonts w:hint="eastAsia" w:ascii="宋体" w:hAnsi="宋体" w:eastAsia="宋体" w:cs="Times New Roman"/>
          <w:color w:val="000000"/>
          <w:sz w:val="24"/>
          <w:szCs w:val="24"/>
          <w:highlight w:val="none"/>
          <w:lang w:val="en-US" w:eastAsia="zh-CN" w:bidi="ar-SA"/>
        </w:rPr>
        <w:t xml:space="preserve">采购活动的合法代理人，以本单位名义全权处理一切与该项目采购有关的事务。</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本授权书于______年____月____日起生效，特此声明。</w:t>
      </w:r>
      <w:r/>
    </w:p>
    <w:p>
      <w:pPr>
        <w:ind w:firstLine="482"/>
        <w:jc w:val="both"/>
        <w:spacing w:line="480" w:lineRule="exact"/>
        <w:widowControl w:val="off"/>
        <w:rPr>
          <w:rFonts w:ascii="Times New Roman" w:hAnsi="Times New Roman" w:eastAsia="宋体" w:cs="Times New Roman"/>
          <w:color w:val="000000"/>
          <w:sz w:val="24"/>
          <w:szCs w:val="24"/>
          <w:highlight w:val="none"/>
          <w:u w:val="singl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被授权人身份证号码：</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被授权人联系电话：（手机）</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授权单位名称：</w:t>
      </w:r>
      <w:r>
        <w:rPr>
          <w:rFonts w:hint="eastAsia" w:ascii="Times New Roman" w:hAnsi="Times New Roman" w:eastAsia="宋体" w:cs="Times New Roman"/>
          <w:color w:val="000000"/>
          <w:sz w:val="24"/>
          <w:szCs w:val="24"/>
          <w:highlight w:val="none"/>
          <w:u w:val="single"/>
          <w:lang w:val="en-US" w:eastAsia="zh-CN" w:bidi="ar-SA"/>
        </w:rPr>
        <w:t xml:space="preserve">（盖CA电子公章）</w:t>
      </w:r>
      <w:r/>
    </w:p>
    <w:p>
      <w:pPr>
        <w:ind w:firstLine="482"/>
        <w:jc w:val="both"/>
        <w:spacing w:line="480" w:lineRule="exact"/>
        <w:widowControl w:val="off"/>
        <w:rPr>
          <w:rFonts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单位地址：</w:t>
      </w:r>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482"/>
        <w:jc w:val="both"/>
        <w:spacing w:line="480" w:lineRule="exact"/>
        <w:widowControl w:val="off"/>
        <w:rPr>
          <w:rFonts w:hint="eastAsia" w:ascii="宋体" w:hAnsi="宋体"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日期：</w:t>
      </w:r>
      <w:bookmarkStart w:id="157" w:name="_Hlt26671380"/>
      <w:r/>
      <w:bookmarkEnd w:id="157"/>
      <w:r/>
      <w:bookmarkStart w:id="158" w:name="_格式3__银行出具的资信证明"/>
      <w:r/>
      <w:bookmarkEnd w:id="158"/>
      <w:r/>
      <w:bookmarkStart w:id="159" w:name="_Hlt26955070"/>
      <w:r/>
      <w:bookmarkEnd w:id="159"/>
      <w:r>
        <w:rPr>
          <w:rFonts w:hint="eastAsia" w:ascii="Times New Roman" w:hAnsi="Times New Roman" w:eastAsia="宋体" w:cs="Times New Roman"/>
          <w:color w:val="000000"/>
          <w:sz w:val="24"/>
          <w:szCs w:val="24"/>
          <w:highlight w:val="none"/>
          <w:u w:val="single"/>
          <w:lang w:val="en-US" w:eastAsia="zh-CN" w:bidi="ar-SA"/>
        </w:rPr>
        <w:t xml:space="preserve">                                         </w:t>
      </w:r>
      <w:r/>
    </w:p>
    <w:p>
      <w:pPr>
        <w:ind w:firstLine="629"/>
        <w:jc w:val="both"/>
        <w:spacing w:line="700" w:lineRule="exact"/>
        <w:widowControl w:val="off"/>
        <w:rPr>
          <w:rFonts w:ascii="方正仿宋_GBK" w:hAnsi="Times New Roman" w:eastAsia="方正仿宋_GBK" w:cs="Times New Roman"/>
          <w:color w:val="000000"/>
          <w:sz w:val="24"/>
          <w:highlight w:val="none"/>
          <w:lang w:val="en-US" w:eastAsia="zh-CN" w:bidi="ar-SA"/>
        </w:rPr>
      </w:pPr>
      <w:r>
        <w:rPr>
          <w:rFonts w:ascii="方正仿宋_GBK" w:hAnsi="Times New Roman" w:eastAsia="方正仿宋_GBK" w:cs="Times New Roman"/>
          <w:color w:val="000000"/>
          <w:sz w:val="24"/>
          <w:highlight w:val="none"/>
          <w:lang w:val="en-US" w:eastAsia="zh-CN" w:bidi="ar-SA"/>
        </w:rPr>
      </w:r>
      <w:r/>
    </w:p>
    <w:p>
      <w:pPr>
        <w:pStyle w:val="1114"/>
        <w:rPr>
          <w:b/>
          <w:color w:val="000000"/>
          <w:highlight w:val="none"/>
        </w:rPr>
        <w:outlineLvl w:val="1"/>
      </w:pPr>
      <w:r>
        <w:rPr>
          <w:b/>
          <w:color w:val="000000"/>
          <w:highlight w:val="none"/>
        </w:rPr>
        <w:br w:type="page" w:clear="all"/>
      </w:r>
      <w:bookmarkStart w:id="160" w:name="_Toc13550"/>
      <w:r/>
      <w:bookmarkStart w:id="161" w:name="_Toc30543"/>
      <w:r/>
      <w:bookmarkStart w:id="162" w:name="_Toc27199"/>
      <w:r>
        <w:rPr>
          <w:rFonts w:hint="eastAsia"/>
          <w:b w:val="0"/>
          <w:bCs/>
          <w:color w:val="000000"/>
          <w:highlight w:val="none"/>
          <w:lang w:val="en-US" w:eastAsia="zh-CN"/>
        </w:rPr>
        <w:t xml:space="preserve">三</w:t>
      </w:r>
      <w:r>
        <w:rPr>
          <w:b w:val="0"/>
          <w:bCs/>
          <w:color w:val="000000"/>
          <w:highlight w:val="none"/>
        </w:rPr>
        <w:t xml:space="preserve">、开标一览表</w:t>
      </w:r>
      <w:bookmarkEnd w:id="160"/>
      <w:r/>
      <w:bookmarkEnd w:id="161"/>
      <w:r/>
      <w:bookmarkEnd w:id="162"/>
      <w:r/>
      <w:r/>
    </w:p>
    <w:p>
      <w:pPr>
        <w:pStyle w:val="1115"/>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15"/>
        <w:rPr>
          <w:rFonts w:ascii="Times New Roman" w:hAnsi="Times New Roman" w:cs="Times New Roman"/>
          <w:color w:val="000000"/>
          <w:highlight w:val="none"/>
        </w:rPr>
      </w:pPr>
      <w:r>
        <w:rPr>
          <w:rFonts w:hint="eastAsia" w:ascii="宋体" w:hAnsi="宋体" w:eastAsia="宋体" w:cs="宋体"/>
          <w:color w:val="000000"/>
          <w:highlight w:val="none"/>
        </w:rPr>
        <w:t xml:space="preserve">投标人全称</w:t>
      </w:r>
      <w:r>
        <w:rPr>
          <w:rFonts w:hint="eastAsia" w:ascii="Times New Roman" w:hAnsi="Times New Roman" w:cs="Times New Roman"/>
          <w:color w:val="000000"/>
          <w:highlight w:val="none"/>
        </w:rPr>
        <w:t xml:space="preserve">(CA</w:t>
      </w:r>
      <w:r>
        <w:rPr>
          <w:rFonts w:hint="eastAsia" w:ascii="宋体" w:hAnsi="宋体" w:eastAsia="宋体" w:cs="宋体"/>
          <w:color w:val="000000"/>
          <w:highlight w:val="none"/>
        </w:rPr>
        <w:t xml:space="preserve">公章</w:t>
      </w:r>
      <w:r>
        <w:rPr>
          <w:rFonts w:hint="eastAsia" w:ascii="Times New Roman" w:hAnsi="Times New Roman" w:cs="Times New Roman"/>
          <w:color w:val="000000"/>
          <w:highlight w:val="none"/>
        </w:rPr>
        <w:t xml:space="preserve">) </w:t>
      </w:r>
      <w:r>
        <w:rPr>
          <w:rFonts w:hint="eastAsia" w:ascii="Times New Roman" w:hAnsi="Times New Roman" w:eastAsia="宋体" w:cs="Times New Roman"/>
          <w:color w:val="000000"/>
          <w:highlight w:val="none"/>
        </w:rPr>
        <w:t xml:space="preserve">：</w:t>
      </w:r>
      <w:r>
        <w:rPr>
          <w:rFonts w:hint="eastAsia" w:ascii="宋体" w:hAnsi="宋体" w:eastAsia="宋体" w:cs="宋体"/>
          <w:color w:val="000000"/>
          <w:highlight w:val="none"/>
        </w:rPr>
        <w:t xml:space="preserve">供应商名称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采购项目名称：</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采购项目编号： </w:t>
      </w:r>
      <w:r/>
    </w:p>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采购包</w:t>
      </w:r>
      <w:r>
        <w:rPr>
          <w:rFonts w:hint="eastAsia" w:ascii="宋体" w:hAnsi="宋体" w:eastAsia="宋体" w:cs="宋体"/>
          <w:color w:val="000000"/>
          <w:sz w:val="24"/>
          <w:szCs w:val="24"/>
          <w:highlight w:val="none"/>
          <w:lang w:eastAsia="zh-CN"/>
        </w:rPr>
        <w:t xml:space="preserve">号</w:t>
      </w:r>
      <w:r>
        <w:rPr>
          <w:rFonts w:hint="eastAsia" w:ascii="宋体" w:hAnsi="宋体" w:eastAsia="宋体" w:cs="宋体"/>
          <w:color w:val="000000"/>
          <w:sz w:val="24"/>
          <w:szCs w:val="24"/>
          <w:highlight w:val="none"/>
        </w:rPr>
        <w:t xml:space="preserve">：</w:t>
      </w:r>
      <w:r>
        <w:rPr>
          <w:rStyle w:val="1179"/>
          <w:rFonts w:ascii="宋体" w:hAnsi="宋体" w:eastAsia="宋体" w:cs="宋体"/>
          <w:sz w:val="24"/>
          <w:szCs w:val="24"/>
          <w:highlight w:val="none"/>
        </w:rPr>
        <w:t xml:space="preserve">分包号</w:t>
      </w:r>
      <w:r>
        <w:rPr>
          <w:rFonts w:ascii="宋体" w:hAnsi="宋体" w:eastAsia="宋体" w:cs="宋体"/>
          <w:sz w:val="24"/>
          <w:szCs w:val="24"/>
          <w:highlight w:val="none"/>
        </w:rPr>
        <w:t xml:space="preserve"> </w:t>
      </w:r>
      <w:r/>
    </w:p>
    <w:tbl>
      <w:tblPr>
        <w:tblStyle w:val="1276"/>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00"/>
      </w:tblGrid>
      <w:tr>
        <w:trPr/>
        <w:tc>
          <w:tcPr>
            <w:tcW w:w="9400" w:type="dxa"/>
            <w:vAlign w:val="top"/>
            <w:textDirection w:val="lrTb"/>
            <w:noWrap w:val="false"/>
          </w:tcPr>
          <w:p>
            <w:pPr>
              <w:jc w:val="cente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投标总报价</w:t>
            </w:r>
            <w:r/>
          </w:p>
        </w:tc>
      </w:tr>
      <w:tr>
        <w:trPr/>
        <w:tc>
          <w:tcPr>
            <w:tcW w:w="9400" w:type="dxa"/>
            <w:vAlign w:val="top"/>
            <w:textDirection w:val="lrTb"/>
            <w:noWrap w:val="false"/>
          </w:tcPr>
          <w:p>
            <w:pPr>
              <w:spacing w:line="500" w:lineRule="exact"/>
              <w:rPr>
                <w:rFonts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总价（小写）：          </w:t>
            </w:r>
            <w:r>
              <w:rPr>
                <w:rFonts w:ascii="宋体" w:hAnsi="宋体" w:eastAsia="宋体" w:cs="宋体"/>
                <w:sz w:val="24"/>
                <w:szCs w:val="24"/>
                <w:highlight w:val="none"/>
              </w:rPr>
              <w:t xml:space="preserve">（人民币：元）</w:t>
            </w:r>
            <w:r/>
          </w:p>
        </w:tc>
      </w:tr>
      <w:tr>
        <w:trPr/>
        <w:tc>
          <w:tcPr>
            <w:tcW w:w="9400" w:type="dxa"/>
            <w:vAlign w:val="top"/>
            <w:textDirection w:val="lrTb"/>
            <w:noWrap w:val="false"/>
          </w:tcPr>
          <w:p>
            <w:pPr>
              <w:spacing w:line="500" w:lineRule="exact"/>
              <w:rPr>
                <w:rFonts w:hint="eastAsia" w:ascii="宋体" w:hAnsi="宋体" w:eastAsia="宋体" w:cs="宋体"/>
                <w:color w:val="000000"/>
                <w:sz w:val="24"/>
                <w:szCs w:val="24"/>
                <w:highlight w:val="none"/>
                <w:vertAlign w:val="baseline"/>
              </w:rPr>
            </w:pPr>
            <w:r>
              <w:rPr>
                <w:rFonts w:ascii="宋体" w:hAnsi="宋体" w:eastAsia="宋体" w:cs="宋体"/>
                <w:sz w:val="24"/>
                <w:szCs w:val="24"/>
                <w:highlight w:val="none"/>
              </w:rPr>
              <w:t xml:space="preserve">总价（大写）：</w:t>
            </w:r>
            <w:r>
              <w:rPr>
                <w:rStyle w:val="1179"/>
                <w:rFonts w:ascii="宋体" w:hAnsi="宋体" w:eastAsia="宋体" w:cs="宋体"/>
                <w:sz w:val="24"/>
                <w:szCs w:val="24"/>
                <w:highlight w:val="none"/>
              </w:rPr>
              <w:t xml:space="preserve">金额大写</w:t>
            </w:r>
            <w:r>
              <w:rPr>
                <w:rFonts w:ascii="宋体" w:hAnsi="宋体" w:eastAsia="宋体" w:cs="宋体"/>
                <w:sz w:val="24"/>
                <w:szCs w:val="24"/>
                <w:highlight w:val="none"/>
              </w:rPr>
              <w:t xml:space="preserve"> （人民币：元）</w:t>
            </w:r>
            <w:r/>
          </w:p>
        </w:tc>
      </w:tr>
    </w:tbl>
    <w:p>
      <w:pPr>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hint="eastAsia" w:eastAsia="宋体" w:cs="Times New Roman"/>
          <w:color w:val="000000"/>
          <w:highlight w:val="none"/>
        </w:rPr>
      </w:pPr>
      <w:r>
        <w:rPr>
          <w:rFonts w:hint="eastAsia" w:eastAsia="宋体" w:cs="Times New Roman"/>
          <w:color w:val="000000"/>
          <w:highlight w:val="none"/>
        </w:rPr>
      </w:r>
      <w:r/>
    </w:p>
    <w:p>
      <w:pPr>
        <w:rPr>
          <w:rFonts w:ascii="宋体" w:hAnsi="宋体" w:eastAsia="宋体" w:cs="宋体"/>
          <w:color w:val="000000"/>
          <w:sz w:val="24"/>
          <w:highlight w:val="none"/>
        </w:rPr>
      </w:pPr>
      <w:r>
        <w:rPr>
          <w:rFonts w:hint="eastAsia" w:eastAsia="宋体" w:cs="Times New Roman"/>
          <w:color w:val="000000"/>
          <w:highlight w:val="none"/>
        </w:rPr>
        <w:t xml:space="preserve"> </w:t>
      </w:r>
      <w:r>
        <w:rPr>
          <w:rFonts w:eastAsia="宋体" w:cs="Times New Roman"/>
          <w:color w:val="000000"/>
          <w:highlight w:val="none"/>
        </w:rPr>
        <w:t xml:space="preserve">                   </w:t>
      </w:r>
      <w:r>
        <w:rPr>
          <w:rFonts w:hint="eastAsia" w:eastAsia="宋体" w:cs="Times New Roman"/>
          <w:color w:val="000000"/>
          <w:highlight w:val="none"/>
        </w:rPr>
        <w:t xml:space="preserve">                   </w:t>
      </w:r>
      <w:r>
        <w:rPr>
          <w:rFonts w:eastAsia="宋体" w:cs="Times New Roman"/>
          <w:color w:val="000000"/>
          <w:highlight w:val="none"/>
        </w:rPr>
        <w:t xml:space="preserve">     </w:t>
      </w:r>
      <w:bookmarkStart w:id="163" w:name="_Toc12113"/>
      <w:r>
        <w:rPr>
          <w:rFonts w:hint="eastAsia" w:ascii="宋体" w:hAnsi="宋体" w:eastAsia="宋体" w:cs="宋体"/>
          <w:color w:val="000000"/>
          <w:sz w:val="24"/>
          <w:highlight w:val="none"/>
        </w:rPr>
        <w:t xml:space="preserve">日期：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年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月 </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日</w:t>
      </w:r>
      <w:bookmarkEnd w:id="163"/>
      <w:r/>
      <w:r/>
    </w:p>
    <w:p>
      <w:pPr>
        <w:pStyle w:val="1117"/>
        <w:rPr>
          <w:rFonts w:hint="eastAsia"/>
          <w:b/>
          <w:color w:val="000000"/>
          <w:highlight w:val="none"/>
        </w:rPr>
        <w:outlineLvl w:val="1"/>
      </w:pPr>
      <w:r>
        <w:rPr>
          <w:b/>
          <w:color w:val="000000"/>
          <w:highlight w:val="none"/>
        </w:rPr>
        <w:br w:type="page" w:clear="all"/>
      </w:r>
      <w:bookmarkStart w:id="164" w:name="_Toc26543"/>
      <w:r/>
      <w:bookmarkStart w:id="165" w:name="_Toc956"/>
      <w:r/>
      <w:bookmarkStart w:id="166" w:name="_Toc12614"/>
      <w:r>
        <w:rPr>
          <w:rFonts w:hint="eastAsia"/>
          <w:b w:val="0"/>
          <w:bCs/>
          <w:color w:val="000000"/>
          <w:highlight w:val="none"/>
          <w:lang w:val="en-US" w:eastAsia="zh-CN"/>
        </w:rPr>
        <w:t xml:space="preserve">四</w:t>
      </w:r>
      <w:r>
        <w:rPr>
          <w:b w:val="0"/>
          <w:bCs/>
          <w:color w:val="000000"/>
          <w:highlight w:val="none"/>
        </w:rPr>
        <w:t xml:space="preserve">、</w:t>
      </w:r>
      <w:bookmarkEnd w:id="164"/>
      <w:r/>
      <w:bookmarkEnd w:id="165"/>
      <w:r>
        <w:rPr>
          <w:rFonts w:hint="eastAsia"/>
          <w:b w:val="0"/>
          <w:bCs/>
          <w:color w:val="000000"/>
          <w:highlight w:val="none"/>
        </w:rPr>
        <w:t xml:space="preserve">分项报价表</w:t>
      </w:r>
      <w:bookmarkEnd w:id="166"/>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r>
      <w:r/>
    </w:p>
    <w:p>
      <w:pPr>
        <w:jc w:val="center"/>
        <w:widowControl w:val="off"/>
        <w:rPr>
          <w:rFonts w:hint="default"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分项报价表</w:t>
      </w:r>
      <w:r/>
    </w:p>
    <w:p>
      <w:pPr>
        <w:jc w:val="center"/>
        <w:widowControl w:val="off"/>
        <w:rPr>
          <w:rFonts w:hint="eastAsia" w:ascii="Calibri" w:hAnsi="Calibri" w:eastAsia="宋体" w:cs="Times New Roman"/>
          <w:b/>
          <w:bCs/>
          <w:color w:val="000000"/>
          <w:sz w:val="21"/>
          <w:szCs w:val="2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w:t>
      </w:r>
      <w:r/>
    </w:p>
    <w:tbl>
      <w:tblPr>
        <w:tblStyle w:val="791"/>
        <w:tblW w:w="92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0"/>
        <w:gridCol w:w="1052"/>
        <w:gridCol w:w="814"/>
        <w:gridCol w:w="1072"/>
        <w:gridCol w:w="1617"/>
        <w:gridCol w:w="856"/>
        <w:gridCol w:w="764"/>
        <w:gridCol w:w="654"/>
        <w:gridCol w:w="833"/>
        <w:gridCol w:w="1115"/>
        <w:gridCol w:w="21"/>
      </w:tblGrid>
      <w:tr>
        <w:trPr>
          <w:cantSplit/>
          <w:trHeight w:val="544"/>
        </w:trPr>
        <w:tc>
          <w:tcPr>
            <w:tcW w:w="500"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序号</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产品</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名称</w:t>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品牌</w:t>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规格</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型号</w:t>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制造商名称</w:t>
            </w:r>
            <w:r/>
          </w:p>
        </w:tc>
        <w:tc>
          <w:tcPr>
            <w:tcW w:w="85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产地</w:t>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数量</w:t>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单位</w:t>
            </w:r>
            <w:r/>
          </w:p>
        </w:tc>
        <w:tc>
          <w:tcPr>
            <w:tcW w:w="833"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单价</w:t>
            </w:r>
            <w:r/>
          </w:p>
        </w:tc>
        <w:tc>
          <w:tcPr>
            <w:gridSpan w:val="2"/>
            <w:tcW w:w="1136"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分项</w:t>
            </w:r>
            <w:r/>
          </w:p>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总价</w:t>
            </w:r>
            <w:r/>
          </w:p>
        </w:tc>
      </w:tr>
      <w:tr>
        <w:trPr>
          <w:cantSplit/>
          <w:trHeight w:val="688"/>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96"/>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u w:val="singl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724"/>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40"/>
        </w:trPr>
        <w:tc>
          <w:tcPr>
            <w:tcW w:w="500"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4</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105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t xml:space="preserve">……</w:t>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trHeight w:val="677"/>
        </w:trPr>
        <w:tc>
          <w:tcPr>
            <w:tcW w:w="500"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1052" w:type="dxa"/>
            <w:vAlign w:val="center"/>
            <w:textDirection w:val="lrTb"/>
            <w:noWrap w:val="false"/>
          </w:tcPr>
          <w:p>
            <w:pPr>
              <w:jc w:val="center"/>
              <w:spacing w:line="0" w:lineRule="atLeast"/>
              <w:rPr>
                <w:rFonts w:hint="default" w:ascii="宋体" w:hAnsi="宋体" w:eastAsia="宋体" w:cs="Times New Roman"/>
                <w:color w:val="000000"/>
                <w:sz w:val="24"/>
                <w:szCs w:val="24"/>
                <w:highlight w:val="none"/>
              </w:rPr>
            </w:pPr>
            <w:r>
              <w:rPr>
                <w:rFonts w:hint="default" w:ascii="宋体" w:hAnsi="宋体" w:eastAsia="宋体" w:cs="Times New Roman"/>
                <w:color w:val="000000"/>
                <w:sz w:val="24"/>
                <w:szCs w:val="24"/>
                <w:highlight w:val="none"/>
              </w:rPr>
            </w:r>
            <w:r/>
          </w:p>
        </w:tc>
        <w:tc>
          <w:tcPr>
            <w:tcW w:w="81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072"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1617"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56" w:type="dxa"/>
            <w:vAlign w:val="top"/>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76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654"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tcW w:w="833"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c>
          <w:tcPr>
            <w:gridSpan w:val="2"/>
            <w:tcW w:w="1136" w:type="dxa"/>
            <w:vAlign w:val="center"/>
            <w:textDirection w:val="lrTb"/>
            <w:noWrap w:val="false"/>
          </w:tcPr>
          <w:p>
            <w:pPr>
              <w:jc w:val="center"/>
              <w:spacing w:line="0" w:lineRule="atLeas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tc>
      </w:tr>
      <w:tr>
        <w:trPr>
          <w:cantSplit/>
          <w:gridAfter w:val="1"/>
          <w:trHeight w:val="677"/>
        </w:trPr>
        <w:tc>
          <w:tcPr>
            <w:gridSpan w:val="3"/>
            <w:tcW w:w="2366" w:type="dxa"/>
            <w:vAlign w:val="center"/>
            <w:textDirection w:val="lrTb"/>
            <w:noWrap w:val="false"/>
          </w:tcPr>
          <w:p>
            <w:pPr>
              <w:jc w:val="center"/>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8"/>
                <w:szCs w:val="28"/>
                <w:highlight w:val="none"/>
                <w:lang w:val="en-US" w:eastAsia="zh-CN" w:bidi="ar-SA"/>
              </w:rPr>
              <w:t xml:space="preserve">投标总报价</w:t>
            </w:r>
            <w:r/>
          </w:p>
        </w:tc>
        <w:tc>
          <w:tcPr>
            <w:gridSpan w:val="7"/>
            <w:tcW w:w="6911" w:type="dxa"/>
            <w:vAlign w:val="center"/>
            <w:textDirection w:val="lrTb"/>
            <w:noWrap w:val="false"/>
          </w:tcPr>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w:t>
            </w:r>
            <w:r>
              <w:rPr>
                <w:rFonts w:hint="eastAsia" w:ascii="宋体" w:hAnsi="宋体" w:eastAsia="宋体" w:cs="Times New Roman"/>
                <w:color w:val="000000"/>
                <w:sz w:val="24"/>
                <w:szCs w:val="22"/>
                <w:highlight w:val="none"/>
                <w:lang w:val="en-US" w:eastAsia="zh-CN" w:bidi="ar-SA"/>
              </w:rPr>
              <w:t xml:space="preserve">  </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lang w:val="en-US" w:eastAsia="zh-CN" w:bidi="ar-SA"/>
              </w:rPr>
              <w:t xml:space="preserve">                 </w:t>
            </w:r>
            <w:r/>
          </w:p>
          <w:p>
            <w:pPr>
              <w:jc w:val="both"/>
              <w:spacing w:line="500" w:lineRule="exact"/>
              <w:widowControl w:val="off"/>
              <w:rPr>
                <w:rFonts w:hint="eastAsia" w:ascii="宋体" w:hAnsi="宋体" w:eastAsia="宋体" w:cs="Times New Roman"/>
                <w:b/>
                <w:bCs/>
                <w:color w:val="000000"/>
                <w:sz w:val="24"/>
                <w:szCs w:val="22"/>
                <w:highlight w:val="none"/>
                <w:lang w:val="en-US" w:eastAsia="zh-CN" w:bidi="ar-SA"/>
              </w:rPr>
            </w:pPr>
            <w:r>
              <w:rPr>
                <w:rFonts w:hint="eastAsia" w:ascii="宋体" w:hAnsi="宋体" w:eastAsia="宋体" w:cs="Times New Roman"/>
                <w:b/>
                <w:bCs/>
                <w:color w:val="000000"/>
                <w:sz w:val="24"/>
                <w:szCs w:val="22"/>
                <w:highlight w:val="none"/>
                <w:lang w:val="en-US" w:eastAsia="zh-CN" w:bidi="ar-SA"/>
              </w:rPr>
              <w:t xml:space="preserve">人民币（大写）：</w:t>
            </w:r>
            <w:r>
              <w:rPr>
                <w:rFonts w:hint="eastAsia" w:ascii="宋体" w:hAnsi="宋体" w:eastAsia="宋体" w:cs="Times New Roman"/>
                <w:b/>
                <w:bCs/>
                <w:color w:val="000000"/>
                <w:sz w:val="24"/>
                <w:szCs w:val="22"/>
                <w:highlight w:val="none"/>
                <w:u w:val="single"/>
                <w:lang w:val="en-US" w:eastAsia="zh-CN" w:bidi="ar-SA"/>
              </w:rPr>
              <w:t xml:space="preserve"> </w:t>
            </w:r>
            <w:r>
              <w:rPr>
                <w:rFonts w:hint="default" w:ascii="宋体" w:hAnsi="宋体" w:eastAsia="宋体" w:cs="Times New Roman"/>
                <w:b/>
                <w:bCs/>
                <w:color w:val="000000"/>
                <w:sz w:val="24"/>
                <w:szCs w:val="22"/>
                <w:highlight w:val="none"/>
                <w:u w:val="single"/>
                <w:lang w:val="en-US" w:eastAsia="zh-CN" w:bidi="ar-SA"/>
              </w:rPr>
              <w:t xml:space="preserve">    </w:t>
            </w:r>
            <w:r>
              <w:rPr>
                <w:rFonts w:hint="default"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color w:val="000000"/>
                <w:sz w:val="24"/>
                <w:szCs w:val="22"/>
                <w:highlight w:val="none"/>
                <w:u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 万</w:t>
            </w:r>
            <w:r>
              <w:rPr>
                <w:rFonts w:hint="eastAsia" w:ascii="宋体" w:hAnsi="宋体" w:eastAsia="宋体" w:cs="Times New Roman"/>
                <w:bCs/>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仟</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佰</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拾</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元</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角</w:t>
            </w:r>
            <w:r>
              <w:rPr>
                <w:rFonts w:hint="eastAsia" w:ascii="宋体" w:hAnsi="宋体" w:eastAsia="宋体" w:cs="Times New Roman"/>
                <w:color w:val="000000"/>
                <w:sz w:val="24"/>
                <w:szCs w:val="22"/>
                <w:highlight w:val="none"/>
                <w:u w:val="single"/>
                <w:lang w:val="en-US" w:eastAsia="zh-CN" w:bidi="ar-SA"/>
              </w:rPr>
              <w:t xml:space="preserve">      </w:t>
            </w:r>
            <w:r>
              <w:rPr>
                <w:rFonts w:hint="eastAsia" w:ascii="宋体" w:hAnsi="宋体" w:eastAsia="宋体" w:cs="Times New Roman"/>
                <w:bCs/>
                <w:color w:val="000000"/>
                <w:sz w:val="24"/>
                <w:szCs w:val="22"/>
                <w:highlight w:val="none"/>
                <w:lang w:val="en-US" w:eastAsia="zh-CN" w:bidi="ar-SA"/>
              </w:rPr>
              <w:t xml:space="preserve">分</w:t>
            </w:r>
            <w:r/>
          </w:p>
        </w:tc>
      </w:tr>
    </w:tbl>
    <w:p>
      <w:pPr>
        <w:spacing w:line="480" w:lineRule="exact"/>
        <w:rPr>
          <w:rFonts w:hint="default"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备注：“投标总报价”数额应当与“开标一览表”中“投标总报价”数额一致。</w:t>
      </w:r>
      <w:r/>
    </w:p>
    <w:p>
      <w:pPr>
        <w:jc w:val="both"/>
        <w:widowControl w:val="off"/>
        <w:rPr>
          <w:rFonts w:ascii="方正小标宋_GBK" w:hAnsi="Calibri" w:eastAsia="方正小标宋_GBK" w:cs="Times New Roman"/>
          <w:bCs/>
          <w:color w:val="000000"/>
          <w:sz w:val="32"/>
          <w:szCs w:val="32"/>
          <w:highlight w:val="none"/>
          <w:lang w:val="en-US" w:eastAsia="zh-CN" w:bidi="ar-SA"/>
        </w:rPr>
      </w:pPr>
      <w:r>
        <w:rPr>
          <w:rFonts w:ascii="方正小标宋_GBK" w:hAnsi="Calibri" w:eastAsia="方正小标宋_GBK" w:cs="Times New Roman"/>
          <w:bCs/>
          <w:color w:val="000000"/>
          <w:sz w:val="32"/>
          <w:szCs w:val="32"/>
          <w:highlight w:val="none"/>
          <w:lang w:val="en-US" w:eastAsia="zh-CN" w:bidi="ar-SA"/>
        </w:rPr>
      </w:r>
      <w:r/>
    </w:p>
    <w:p>
      <w:pPr>
        <w:pStyle w:val="1143"/>
        <w:rPr>
          <w:rFonts w:hint="eastAsia"/>
          <w:b w:val="0"/>
          <w:bCs/>
          <w:color w:val="000000"/>
          <w:highlight w:val="none"/>
        </w:rPr>
        <w:outlineLvl w:val="1"/>
      </w:pPr>
      <w:r/>
      <w:bookmarkStart w:id="167" w:name="_Toc2747"/>
      <w:r/>
      <w:bookmarkStart w:id="168" w:name="_Toc21129"/>
      <w:r/>
      <w:bookmarkStart w:id="169" w:name="_Toc17418"/>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rPr>
      </w:r>
      <w:r/>
    </w:p>
    <w:p>
      <w:pPr>
        <w:pStyle w:val="1143"/>
        <w:rPr>
          <w:rFonts w:hint="eastAsia"/>
          <w:b w:val="0"/>
          <w:bCs/>
          <w:color w:val="000000"/>
          <w:highlight w:val="none"/>
        </w:rPr>
        <w:outlineLvl w:val="1"/>
      </w:pPr>
      <w:r>
        <w:rPr>
          <w:rFonts w:hint="eastAsia"/>
          <w:b w:val="0"/>
          <w:bCs/>
          <w:color w:val="000000"/>
          <w:highlight w:val="none"/>
          <w:lang w:val="en-US" w:eastAsia="zh-CN"/>
        </w:rPr>
        <w:t xml:space="preserve">五</w:t>
      </w:r>
      <w:r>
        <w:rPr>
          <w:rFonts w:hint="eastAsia"/>
          <w:b w:val="0"/>
          <w:bCs/>
          <w:color w:val="000000"/>
          <w:highlight w:val="none"/>
        </w:rPr>
        <w:t xml:space="preserve">、中小企业或残疾人福利性单位声明函</w:t>
      </w:r>
      <w:bookmarkEnd w:id="167"/>
      <w:r/>
      <w:bookmarkEnd w:id="168"/>
      <w:r/>
      <w:bookmarkEnd w:id="169"/>
      <w:r/>
      <w:r/>
    </w:p>
    <w:p>
      <w:pPr>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中小微企业声明函</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（货物类项目）</w:t>
      </w:r>
      <w:r/>
    </w:p>
    <w:p>
      <w:pPr>
        <w:ind w:firstLine="480"/>
        <w:spacing w:line="500" w:lineRule="exact"/>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本公司（联合体）郑重声明，根据《政府采购促进中小企业发展管理办法》(财库</w:t>
      </w:r>
      <w:r>
        <w:rPr>
          <w:rFonts w:hint="eastAsia" w:ascii="Times New Roman" w:hAnsi="Times New Roman" w:eastAsia="宋体" w:cs="Times New Roman"/>
          <w:color w:val="000000"/>
          <w:sz w:val="24"/>
          <w:szCs w:val="24"/>
          <w:highlight w:val="none"/>
        </w:rPr>
        <w:t xml:space="preserve">〔2020〕</w:t>
      </w:r>
      <w:r>
        <w:rPr>
          <w:rFonts w:hint="eastAsia" w:ascii="宋体" w:hAnsi="宋体" w:eastAsia="宋体" w:cs="Times New Roman"/>
          <w:color w:val="000000"/>
          <w:sz w:val="24"/>
          <w:szCs w:val="24"/>
          <w:highlight w:val="none"/>
        </w:rPr>
        <w:t xml:space="preserve">46号)的规定，本公司（联合体）参加</w:t>
      </w:r>
      <w:r>
        <w:rPr>
          <w:rFonts w:hint="eastAsia" w:ascii="宋体" w:hAnsi="宋体" w:eastAsia="宋体" w:cs="Times New Roman"/>
          <w:color w:val="000000"/>
          <w:sz w:val="24"/>
          <w:szCs w:val="24"/>
          <w:highlight w:val="none"/>
          <w:u w:val="single"/>
        </w:rPr>
        <w:t xml:space="preserve"> 单位名称 </w:t>
      </w:r>
      <w:r>
        <w:rPr>
          <w:rFonts w:hint="eastAsia" w:ascii="宋体" w:hAnsi="宋体" w:eastAsia="宋体" w:cs="Times New Roman"/>
          <w:color w:val="000000"/>
          <w:sz w:val="24"/>
          <w:szCs w:val="24"/>
          <w:highlight w:val="none"/>
        </w:rPr>
        <w:t xml:space="preserve"> 的</w:t>
      </w:r>
      <w:r>
        <w:rPr>
          <w:rFonts w:hint="eastAsia" w:ascii="宋体" w:hAnsi="宋体" w:eastAsia="宋体" w:cs="Times New Roman"/>
          <w:color w:val="000000"/>
          <w:sz w:val="24"/>
          <w:szCs w:val="24"/>
          <w:highlight w:val="none"/>
          <w:u w:val="single"/>
        </w:rPr>
        <w:t xml:space="preserve">（项目名称）</w:t>
      </w:r>
      <w:r>
        <w:rPr>
          <w:rFonts w:hint="eastAsia" w:ascii="宋体" w:hAnsi="宋体" w:eastAsia="宋体" w:cs="Times New Roman"/>
          <w:color w:val="000000"/>
          <w:sz w:val="24"/>
          <w:szCs w:val="24"/>
          <w:highlight w:val="none"/>
        </w:rPr>
        <w:t xml:space="preserve"> 采购活动，服务全部由符合政策的中小微企业承接。相关企业（含联合体中的中小微企业、签订采购包意向协议的中小微企业）的具体情况如下：</w:t>
      </w:r>
      <w:r/>
    </w:p>
    <w:p>
      <w:pPr>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1.</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cs="Times New Roman"/>
          <w:i/>
          <w:color w:val="000000"/>
          <w:sz w:val="24"/>
          <w:szCs w:val="24"/>
          <w:highlight w:val="none"/>
          <w:u w:val="single"/>
        </w:rPr>
      </w:pPr>
      <w:r>
        <w:rPr>
          <w:rFonts w:hint="eastAsia" w:ascii="宋体" w:hAnsi="宋体" w:eastAsia="宋体" w:cs="Times New Roman"/>
          <w:color w:val="000000"/>
          <w:sz w:val="24"/>
          <w:szCs w:val="24"/>
          <w:highlight w:val="none"/>
        </w:rPr>
        <w:t xml:space="preserve">2.</w:t>
      </w:r>
      <w:r>
        <w:rPr>
          <w:rFonts w:hint="eastAsia" w:ascii="宋体" w:hAnsi="宋体" w:eastAsia="宋体" w:cs="Times New Roman"/>
          <w:color w:val="000000"/>
          <w:sz w:val="24"/>
          <w:szCs w:val="24"/>
          <w:highlight w:val="none"/>
          <w:u w:val="single"/>
        </w:rPr>
        <w:t xml:space="preserve">（标的名称）</w:t>
      </w:r>
      <w:r>
        <w:rPr>
          <w:rFonts w:hint="eastAsia" w:ascii="宋体" w:hAnsi="宋体" w:eastAsia="宋体" w:cs="Times New Roman"/>
          <w:i/>
          <w:color w:val="000000"/>
          <w:sz w:val="24"/>
          <w:szCs w:val="24"/>
          <w:highlight w:val="none"/>
        </w:rPr>
        <w:t xml:space="preserve">，</w:t>
      </w:r>
      <w:r>
        <w:rPr>
          <w:rFonts w:hint="eastAsia" w:ascii="宋体" w:hAnsi="宋体" w:eastAsia="宋体" w:cs="Times New Roman"/>
          <w:color w:val="000000"/>
          <w:sz w:val="24"/>
          <w:szCs w:val="24"/>
          <w:highlight w:val="none"/>
        </w:rPr>
        <w:t xml:space="preserve">属于</w:t>
      </w:r>
      <w:r>
        <w:rPr>
          <w:rFonts w:hint="eastAsia" w:ascii="宋体" w:hAnsi="宋体" w:eastAsia="宋体" w:cs="Times New Roman"/>
          <w:color w:val="000000"/>
          <w:sz w:val="24"/>
          <w:szCs w:val="24"/>
          <w:highlight w:val="none"/>
          <w:u w:val="single"/>
        </w:rPr>
        <w:t xml:space="preserve">（投标人填写招标文件中明确的所属行业）</w:t>
      </w:r>
      <w:r>
        <w:rPr>
          <w:rFonts w:hint="eastAsia" w:ascii="宋体" w:hAnsi="宋体" w:eastAsia="宋体" w:cs="Times New Roman"/>
          <w:color w:val="000000"/>
          <w:sz w:val="24"/>
          <w:szCs w:val="24"/>
          <w:highlight w:val="none"/>
        </w:rPr>
        <w:t xml:space="preserve">行业；承接企业为</w:t>
      </w:r>
      <w:r>
        <w:rPr>
          <w:rFonts w:hint="eastAsia" w:ascii="宋体" w:hAnsi="宋体" w:eastAsia="宋体" w:cs="Times New Roman"/>
          <w:color w:val="000000"/>
          <w:sz w:val="24"/>
          <w:szCs w:val="24"/>
          <w:highlight w:val="none"/>
          <w:u w:val="single"/>
        </w:rPr>
        <w:t xml:space="preserve">（企业名称）</w:t>
      </w:r>
      <w:r>
        <w:rPr>
          <w:rFonts w:hint="eastAsia" w:ascii="宋体" w:hAnsi="宋体" w:eastAsia="宋体" w:cs="Times New Roman"/>
          <w:color w:val="000000"/>
          <w:sz w:val="24"/>
          <w:szCs w:val="24"/>
          <w:highlight w:val="none"/>
        </w:rPr>
        <w:t xml:space="preserve">，从业人员</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人，营业收入为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万元，资产总额为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万元，属于</w:t>
      </w:r>
      <w:r>
        <w:rPr>
          <w:rFonts w:hint="eastAsia" w:ascii="宋体" w:hAnsi="宋体" w:eastAsia="宋体" w:cs="Times New Roman"/>
          <w:color w:val="000000"/>
          <w:sz w:val="24"/>
          <w:szCs w:val="24"/>
          <w:highlight w:val="none"/>
          <w:u w:val="single"/>
        </w:rPr>
        <w:t xml:space="preserve">（□中型企业 □小型企业 □微型企业）；</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本企业对上述声明内容的真实性负责。如有虚假，将依法承担相应责任</w:t>
      </w:r>
      <w:r/>
    </w:p>
    <w:p>
      <w:pPr>
        <w:ind w:firstLine="48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jc w:val="right"/>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企业名称（加盖CA电子公章）：</w:t>
      </w:r>
      <w:r/>
    </w:p>
    <w:p>
      <w:pPr>
        <w:ind w:firstLine="6960"/>
        <w:spacing w:line="5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  期：</w:t>
      </w:r>
      <w:r/>
    </w:p>
    <w:p>
      <w:pPr>
        <w:ind w:firstLine="240"/>
        <w:spacing w:line="40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备注：1.从业人员、营业收入、资产总额填报上一年度数据，无上一年度数据的新成立企业可不填报。</w:t>
      </w:r>
      <w:r/>
    </w:p>
    <w:p>
      <w:pPr>
        <w:ind w:firstLine="480"/>
        <w:spacing w:line="40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t xml:space="preserve">2.符合报价折扣情形的请将此函填报上传至“企业报价折扣证明”一栏中。</w:t>
      </w:r>
      <w:r/>
    </w:p>
    <w:p>
      <w:pPr>
        <w:ind w:firstLine="480"/>
        <w:spacing w:line="400" w:lineRule="exact"/>
        <w:rPr>
          <w:rFonts w:ascii="Times New Roman" w:hAnsi="Times New Roman" w:eastAsia="宋体" w:cs="Times New Roman"/>
          <w:color w:val="000000"/>
          <w:sz w:val="22"/>
          <w:szCs w:val="21"/>
          <w:highlight w:val="none"/>
        </w:rPr>
      </w:pPr>
      <w:r>
        <w:rPr>
          <w:rFonts w:ascii="Times New Roman" w:hAnsi="Times New Roman" w:eastAsia="宋体" w:cs="Times New Roman"/>
          <w:color w:val="000000"/>
          <w:sz w:val="24"/>
          <w:szCs w:val="24"/>
          <w:highlight w:val="none"/>
        </w:rPr>
        <w:t xml:space="preserve">3.对照《工业和信息化部、国家统计局、国家发展和改革委员会、财政部关于印发中小企业划型标准规定的通知》(工信部联企业[2011]300号)的规定，</w:t>
      </w:r>
      <w:r>
        <w:rPr>
          <w:rFonts w:hint="eastAsia" w:ascii="Times New Roman" w:hAnsi="Times New Roman" w:eastAsia="宋体" w:cs="Times New Roman"/>
          <w:color w:val="000000"/>
          <w:sz w:val="24"/>
          <w:szCs w:val="24"/>
          <w:highlight w:val="none"/>
        </w:rPr>
        <w:t xml:space="preserve">投标人</w:t>
      </w:r>
      <w:r>
        <w:rPr>
          <w:rFonts w:ascii="Times New Roman" w:hAnsi="Times New Roman" w:eastAsia="宋体" w:cs="Times New Roman"/>
          <w:color w:val="000000"/>
          <w:sz w:val="24"/>
          <w:szCs w:val="24"/>
          <w:highlight w:val="none"/>
        </w:rPr>
        <w:t xml:space="preserve">自行勾选承接企业的企业规模类型。</w:t>
      </w:r>
      <w:r/>
    </w:p>
    <w:p>
      <w:pPr>
        <w:jc w:val="both"/>
        <w:spacing w:before="151" w:after="151" w:line="600" w:lineRule="exact"/>
        <w:widowControl w:val="off"/>
        <w:rPr>
          <w:rFonts w:hint="eastAsia" w:ascii="宋体" w:hAnsi="Calibri" w:eastAsia="宋体" w:cs="Times New Roman"/>
          <w:b/>
          <w:bCs/>
          <w:color w:val="000000"/>
          <w:sz w:val="32"/>
          <w:szCs w:val="32"/>
          <w:highlight w:val="none"/>
          <w:lang w:val="en-US" w:eastAsia="zh-CN" w:bidi="ar-SA"/>
        </w:rPr>
      </w:pPr>
      <w:r>
        <w:rPr>
          <w:rFonts w:hint="eastAsia" w:ascii="宋体" w:hAnsi="Calibri" w:eastAsia="宋体" w:cs="Times New Roman"/>
          <w:b/>
          <w:bCs/>
          <w:color w:val="000000"/>
          <w:sz w:val="32"/>
          <w:szCs w:val="32"/>
          <w:highlight w:val="none"/>
          <w:lang w:val="en-US" w:eastAsia="zh-CN" w:bidi="ar-SA"/>
        </w:rPr>
      </w:r>
      <w:r/>
    </w:p>
    <w:p>
      <w:pPr>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残疾人福利性单位声明函</w:t>
      </w:r>
      <w:r/>
    </w:p>
    <w:p>
      <w:pPr>
        <w:jc w:val="both"/>
        <w:spacing w:line="588" w:lineRule="exact"/>
        <w:widowControl w:val="off"/>
        <w:rPr>
          <w:rFonts w:ascii="仿宋_GB2312" w:hAnsi="Calibri" w:eastAsia="仿宋_GB2312" w:cs="Times New Roman"/>
          <w:b/>
          <w:color w:val="000000"/>
          <w:spacing w:val="6"/>
          <w:sz w:val="30"/>
          <w:szCs w:val="30"/>
          <w:highlight w:val="none"/>
          <w:lang w:val="en-US" w:eastAsia="zh-CN" w:bidi="ar-SA"/>
        </w:rPr>
      </w:pPr>
      <w:r>
        <w:rPr>
          <w:rFonts w:ascii="仿宋_GB2312" w:hAnsi="Calibri" w:eastAsia="仿宋_GB2312" w:cs="Times New Roman"/>
          <w:b/>
          <w:color w:val="000000"/>
          <w:spacing w:val="6"/>
          <w:sz w:val="30"/>
          <w:szCs w:val="30"/>
          <w:highlight w:val="none"/>
          <w:lang w:val="en-US" w:eastAsia="zh-CN" w:bidi="ar-SA"/>
        </w:rPr>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本单位郑重声明，根据《财政部 民政部 中国残疾人联合会关于促进残疾人就业政府采购政策的通知》（财库〔</w:t>
      </w:r>
      <w:r>
        <w:rPr>
          <w:rFonts w:ascii="Times New Roman" w:hAnsi="Times New Roman" w:eastAsia="宋体" w:cs="Times New Roman"/>
          <w:color w:val="000000"/>
          <w:sz w:val="24"/>
          <w:szCs w:val="22"/>
          <w:highlight w:val="none"/>
          <w:lang w:val="en-US" w:eastAsia="zh-CN" w:bidi="ar-SA"/>
        </w:rPr>
        <w:t xml:space="preserve">2017</w:t>
      </w:r>
      <w:r>
        <w:rPr>
          <w:rFonts w:hint="eastAsia" w:ascii="Times New Roman" w:hAnsi="Times New Roman" w:eastAsia="宋体" w:cs="Times New Roman"/>
          <w:color w:val="000000"/>
          <w:sz w:val="24"/>
          <w:szCs w:val="22"/>
          <w:highlight w:val="none"/>
          <w:lang w:val="en-US" w:eastAsia="zh-CN" w:bidi="ar-SA"/>
        </w:rPr>
        <w:t xml:space="preserve">〕</w:t>
      </w:r>
      <w:r>
        <w:rPr>
          <w:rFonts w:ascii="Times New Roman" w:hAnsi="Times New Roman" w:eastAsia="宋体" w:cs="Times New Roman"/>
          <w:color w:val="000000"/>
          <w:sz w:val="24"/>
          <w:szCs w:val="22"/>
          <w:highlight w:val="none"/>
          <w:lang w:val="en-US" w:eastAsia="zh-CN" w:bidi="ar-SA"/>
        </w:rPr>
        <w:t xml:space="preserve">141</w:t>
      </w:r>
      <w:r>
        <w:rPr>
          <w:rFonts w:hint="eastAsia" w:ascii="Times New Roman" w:hAnsi="Times New Roman" w:eastAsia="宋体" w:cs="Times New Roman"/>
          <w:color w:val="000000"/>
          <w:sz w:val="24"/>
          <w:szCs w:val="22"/>
          <w:highlight w:val="none"/>
          <w:lang w:val="en-US" w:eastAsia="zh-CN" w:bidi="ar-SA"/>
        </w:rPr>
        <w:t xml:space="preserve">号）的规定，本单位为符合条件的残疾人福利性单位，且本单位参加</w:t>
      </w:r>
      <w:r>
        <w:rPr>
          <w:rFonts w:hint="eastAsia" w:ascii="Times New Roman" w:hAnsi="Times New Roman" w:eastAsia="宋体" w:cs="Times New Roman"/>
          <w:color w:val="000000"/>
          <w:sz w:val="24"/>
          <w:szCs w:val="22"/>
          <w:highlight w:val="none"/>
          <w:u w:val="single"/>
          <w:lang w:val="en-US" w:eastAsia="zh-CN" w:bidi="ar-SA"/>
        </w:rPr>
        <w:t xml:space="preserve">（</w:t>
      </w:r>
      <w:r>
        <w:rPr>
          <w:rFonts w:hint="eastAsia" w:ascii="Times New Roman" w:hAnsi="Times New Roman" w:eastAsia="宋体" w:cs="Times New Roman"/>
          <w:color w:val="000000"/>
          <w:sz w:val="24"/>
          <w:szCs w:val="24"/>
          <w:highlight w:val="none"/>
          <w:u w:val="single"/>
          <w:lang w:val="en-US" w:eastAsia="zh-CN" w:bidi="ar-SA"/>
        </w:rPr>
        <w:t xml:space="preserve">单位名称）</w:t>
      </w:r>
      <w:r>
        <w:rPr>
          <w:rFonts w:hint="eastAsia" w:ascii="Times New Roman" w:hAnsi="Times New Roman" w:eastAsia="宋体" w:cs="Times New Roman"/>
          <w:color w:val="000000"/>
          <w:sz w:val="24"/>
          <w:szCs w:val="22"/>
          <w:highlight w:val="none"/>
          <w:lang w:val="en-US" w:eastAsia="zh-CN" w:bidi="ar-SA"/>
        </w:rPr>
        <w:t xml:space="preserve">的</w:t>
      </w:r>
      <w:r>
        <w:rPr>
          <w:rFonts w:hint="eastAsia" w:ascii="Times New Roman" w:hAnsi="Times New Roman" w:eastAsia="宋体" w:cs="Times New Roman"/>
          <w:color w:val="000000"/>
          <w:sz w:val="24"/>
          <w:szCs w:val="22"/>
          <w:highlight w:val="none"/>
          <w:u w:val="single"/>
          <w:lang w:val="en-US" w:eastAsia="zh-CN" w:bidi="ar-SA"/>
        </w:rPr>
        <w:t xml:space="preserve">（项目名称） </w:t>
      </w:r>
      <w:r>
        <w:rPr>
          <w:rFonts w:hint="eastAsia" w:ascii="Times New Roman" w:hAnsi="Times New Roman" w:eastAsia="宋体" w:cs="Times New Roman"/>
          <w:color w:val="000000"/>
          <w:sz w:val="24"/>
          <w:szCs w:val="22"/>
          <w:highlight w:val="none"/>
          <w:lang w:val="en-US" w:eastAsia="zh-CN" w:bidi="ar-SA"/>
        </w:rPr>
        <w:t xml:space="preserve">采购活动提供本单位制造的货物（由本单位承担工程/提供服务），或者提供其他残疾人福利性单位制造的货物（不包括使用非残疾人福利性单位注册商标的货物）。</w:t>
      </w:r>
      <w:r/>
    </w:p>
    <w:p>
      <w:pPr>
        <w:ind w:firstLine="480"/>
        <w:jc w:val="both"/>
        <w:spacing w:line="500" w:lineRule="exact"/>
        <w:widowControl w:val="off"/>
        <w:rPr>
          <w:rFonts w:ascii="Times New Roman" w:hAnsi="Times New Roman" w:eastAsia="宋体" w:cs="Times New Roman"/>
          <w:color w:val="000000"/>
          <w:sz w:val="24"/>
          <w:szCs w:val="22"/>
          <w:highlight w:val="none"/>
          <w:lang w:val="en-US" w:eastAsia="zh-CN" w:bidi="ar-SA"/>
        </w:rPr>
      </w:pPr>
      <w:r>
        <w:rPr>
          <w:rFonts w:hint="eastAsia" w:ascii="Times New Roman" w:hAnsi="Times New Roman" w:eastAsia="宋体" w:cs="Times New Roman"/>
          <w:color w:val="000000"/>
          <w:sz w:val="24"/>
          <w:szCs w:val="22"/>
          <w:highlight w:val="none"/>
          <w:lang w:val="en-US" w:eastAsia="zh-CN" w:bidi="ar-SA"/>
        </w:rPr>
        <w:t xml:space="preserve">本单位对上述声明的真实性负责。如有虚假，将依法承担相应责任。</w:t>
      </w:r>
      <w:r/>
    </w:p>
    <w:p>
      <w:pPr>
        <w:ind w:firstLine="3810"/>
        <w:jc w:val="both"/>
        <w:spacing w:line="500" w:lineRule="exact"/>
        <w:widowControl w:val="off"/>
        <w:rPr>
          <w:rFonts w:ascii="Times New Roman" w:hAnsi="Times New Roman" w:eastAsia="宋体" w:cs="Times New Roman"/>
          <w:color w:val="000000"/>
          <w:spacing w:val="6"/>
          <w:sz w:val="24"/>
          <w:szCs w:val="24"/>
          <w:highlight w:val="none"/>
          <w:lang w:val="en-US" w:eastAsia="zh-CN" w:bidi="ar-SA"/>
        </w:rPr>
      </w:pPr>
      <w:r>
        <w:rPr>
          <w:rFonts w:ascii="Times New Roman" w:hAnsi="Times New Roman" w:eastAsia="宋体" w:cs="Times New Roman"/>
          <w:color w:val="000000"/>
          <w:spacing w:val="6"/>
          <w:sz w:val="24"/>
          <w:szCs w:val="24"/>
          <w:highlight w:val="none"/>
          <w:lang w:val="en-US" w:eastAsia="zh-CN" w:bidi="ar-SA"/>
        </w:rPr>
      </w:r>
      <w:r/>
    </w:p>
    <w:p>
      <w:pPr>
        <w:ind w:firstLine="3629"/>
        <w:jc w:val="left"/>
        <w:spacing w:line="500" w:lineRule="exact"/>
        <w:widowControl w:val="off"/>
        <w:rPr>
          <w:rFonts w:ascii="Times New Roman" w:hAnsi="Times New Roman" w:eastAsia="宋体" w:cs="Times New Roman"/>
          <w:color w:val="000000"/>
          <w:sz w:val="24"/>
          <w:highlight w:val="none"/>
          <w:lang w:val="en-US" w:eastAsia="zh-CN" w:bidi="ar-SA"/>
        </w:rPr>
      </w:pPr>
      <w:r>
        <w:rPr>
          <w:rFonts w:ascii="Times New Roman" w:hAnsi="Times New Roman" w:eastAsia="宋体" w:cs="Times New Roman"/>
          <w:color w:val="000000"/>
          <w:sz w:val="24"/>
          <w:highlight w:val="none"/>
          <w:lang w:val="en-US" w:eastAsia="zh-CN" w:bidi="ar-SA"/>
        </w:rPr>
      </w:r>
      <w:r/>
    </w:p>
    <w:p>
      <w:pPr>
        <w:ind w:firstLine="480"/>
        <w:jc w:val="left"/>
        <w:spacing w:line="500" w:lineRule="exact"/>
        <w:widowControl w:val="off"/>
        <w:rPr>
          <w:rFonts w:ascii="Times New Roman" w:hAnsi="Times New Roman" w:eastAsia="宋体" w:cs="Times New Roman"/>
          <w:color w:val="000000"/>
          <w:sz w:val="24"/>
          <w:highlight w:val="none"/>
          <w:lang w:val="en-US" w:eastAsia="zh-CN" w:bidi="ar-SA"/>
        </w:rPr>
      </w:pPr>
      <w:r>
        <w:rPr>
          <w:rFonts w:hint="eastAsia" w:ascii="Times New Roman" w:hAnsi="Times New Roman" w:eastAsia="宋体" w:cs="Times New Roman"/>
          <w:color w:val="000000"/>
          <w:sz w:val="24"/>
          <w:highlight w:val="none"/>
          <w:lang w:val="en-US" w:eastAsia="zh-CN" w:bidi="ar-SA"/>
        </w:rPr>
        <w:t xml:space="preserve">单位名称：</w:t>
      </w:r>
      <w:r>
        <w:rPr>
          <w:rFonts w:hint="eastAsia" w:ascii="Times New Roman" w:hAnsi="Times New Roman" w:eastAsia="宋体" w:cs="Times New Roman"/>
          <w:color w:val="000000"/>
          <w:sz w:val="24"/>
          <w:highlight w:val="none"/>
          <w:u w:val="single"/>
          <w:lang w:val="en-US" w:eastAsia="zh-CN" w:bidi="ar-SA"/>
        </w:rPr>
        <w:t xml:space="preserve">              </w:t>
      </w:r>
      <w:r>
        <w:rPr>
          <w:rFonts w:hint="eastAsia" w:ascii="Times New Roman" w:hAnsi="Times New Roman" w:eastAsia="宋体" w:cs="Times New Roman"/>
          <w:color w:val="000000"/>
          <w:sz w:val="24"/>
          <w:highlight w:val="none"/>
          <w:lang w:val="en-US" w:eastAsia="zh-CN" w:bidi="ar-SA"/>
        </w:rPr>
        <w:t xml:space="preserve">（</w:t>
      </w:r>
      <w:r>
        <w:rPr>
          <w:rFonts w:hint="eastAsia" w:ascii="Times New Roman" w:hAnsi="Times New Roman" w:eastAsia="宋体" w:cs="Times New Roman"/>
          <w:color w:val="000000"/>
          <w:sz w:val="24"/>
          <w:szCs w:val="24"/>
          <w:highlight w:val="none"/>
          <w:lang w:val="en-US" w:eastAsia="zh-CN" w:bidi="ar-SA"/>
        </w:rPr>
        <w:t xml:space="preserve">盖CA电子公章</w:t>
      </w:r>
      <w:r>
        <w:rPr>
          <w:rFonts w:hint="eastAsia" w:ascii="Times New Roman" w:hAnsi="Times New Roman" w:eastAsia="宋体" w:cs="Times New Roman"/>
          <w:color w:val="000000"/>
          <w:sz w:val="24"/>
          <w:highlight w:val="none"/>
          <w:lang w:val="en-US" w:eastAsia="zh-CN" w:bidi="ar-SA"/>
        </w:rPr>
        <w:t xml:space="preserve">）</w:t>
      </w:r>
      <w:r/>
    </w:p>
    <w:p>
      <w:pPr>
        <w:ind w:firstLine="480"/>
        <w:jc w:val="left"/>
        <w:spacing w:line="500" w:lineRule="exact"/>
        <w:widowControl w:val="off"/>
        <w:rPr>
          <w:rFonts w:ascii="Times New Roman" w:hAnsi="Times New Roman" w:eastAsia="宋体" w:cs="Times New Roman"/>
          <w:color w:val="000000"/>
          <w:sz w:val="24"/>
          <w:szCs w:val="20"/>
          <w:highlight w:val="none"/>
          <w:lang w:val="en-US" w:eastAsia="zh-CN" w:bidi="ar-SA"/>
        </w:rPr>
      </w:pPr>
      <w:r>
        <w:rPr>
          <w:rFonts w:hint="eastAsia" w:ascii="Times New Roman" w:hAnsi="Times New Roman" w:eastAsia="宋体" w:cs="Times New Roman"/>
          <w:color w:val="000000"/>
          <w:sz w:val="24"/>
          <w:szCs w:val="20"/>
          <w:highlight w:val="none"/>
          <w:lang w:val="en-US" w:eastAsia="zh-CN" w:bidi="ar-SA"/>
        </w:rPr>
        <w:t xml:space="preserve">日期：  年  月  日</w:t>
      </w:r>
      <w:r/>
    </w:p>
    <w:p>
      <w:pPr>
        <w:ind w:right="1560" w:firstLine="480"/>
        <w:jc w:val="center"/>
        <w:spacing w:line="588" w:lineRule="exact"/>
        <w:widowControl w:val="off"/>
        <w:tabs>
          <w:tab w:val="left" w:pos="4860" w:leader="none"/>
        </w:tabs>
        <w:rPr>
          <w:rFonts w:ascii="Times New Roman" w:hAnsi="Times New Roman" w:eastAsia="宋体" w:cs="Arial"/>
          <w:color w:val="000000"/>
          <w:sz w:val="24"/>
          <w:szCs w:val="24"/>
          <w:highlight w:val="none"/>
          <w:lang w:val="en-US" w:eastAsia="zh-CN" w:bidi="ar-SA"/>
        </w:rPr>
      </w:pPr>
      <w:r>
        <w:rPr>
          <w:rFonts w:ascii="Times New Roman" w:hAnsi="Times New Roman" w:eastAsia="宋体" w:cs="Arial"/>
          <w:color w:val="000000"/>
          <w:sz w:val="24"/>
          <w:szCs w:val="24"/>
          <w:highlight w:val="none"/>
          <w:lang w:val="en-US" w:eastAsia="zh-CN" w:bidi="ar-SA"/>
        </w:rPr>
      </w:r>
      <w:r/>
    </w:p>
    <w:p>
      <w:pPr>
        <w:ind w:left="357" w:firstLine="0"/>
        <w:jc w:val="both"/>
        <w:spacing w:line="500" w:lineRule="exact"/>
        <w:widowControl w:val="off"/>
        <w:rPr>
          <w:rFonts w:ascii="Times New Roman" w:hAnsi="Times New Roman" w:eastAsia="宋体" w:cs="Arial"/>
          <w:color w:val="000000"/>
          <w:sz w:val="24"/>
          <w:szCs w:val="24"/>
          <w:highlight w:val="none"/>
          <w:lang w:val="en-US" w:eastAsia="zh-CN" w:bidi="ar-SA"/>
        </w:rPr>
      </w:pPr>
      <w:r>
        <w:rPr>
          <w:rFonts w:ascii="Times New Roman" w:hAnsi="Times New Roman" w:eastAsia="宋体" w:cs="Arial"/>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备注：1.非残疾人福利性单位不需提供此函。</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t xml:space="preserve">2.符合报价折扣情形的请将此函填报上传至“企业报价折扣证明”一栏中。</w:t>
      </w:r>
      <w:r/>
    </w:p>
    <w:p>
      <w:pPr>
        <w:ind w:firstLine="442"/>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ind w:firstLine="442"/>
        <w:jc w:val="both"/>
        <w:spacing w:line="480" w:lineRule="exact"/>
        <w:widowControl w:val="off"/>
        <w:rPr>
          <w:rFonts w:ascii="Times New Roman" w:hAnsi="Times New Roman" w:eastAsia="宋体" w:cs="Times New Roman"/>
          <w:color w:val="000000"/>
          <w:sz w:val="24"/>
          <w:szCs w:val="24"/>
          <w:highlight w:val="none"/>
          <w:lang w:val="en-US" w:eastAsia="zh-CN" w:bidi="ar-SA"/>
        </w:rPr>
      </w:pPr>
      <w:r>
        <w:rPr>
          <w:rFonts w:ascii="Times New Roman" w:hAnsi="Times New Roman" w:eastAsia="宋体" w:cs="Times New Roman"/>
          <w:color w:val="000000"/>
          <w:sz w:val="24"/>
          <w:szCs w:val="24"/>
          <w:highlight w:val="none"/>
          <w:lang w:val="en-US" w:eastAsia="zh-CN" w:bidi="ar-SA"/>
        </w:rPr>
      </w:r>
      <w:r/>
    </w:p>
    <w:p>
      <w:pPr>
        <w:jc w:val="both"/>
        <w:spacing w:line="480" w:lineRule="exact"/>
        <w:widowControl w:val="off"/>
        <w:rPr>
          <w:rFonts w:hint="eastAsia" w:ascii="Times New Roman" w:hAnsi="Times New Roman" w:eastAsia="宋体" w:cs="Times New Roman"/>
          <w:color w:val="000000"/>
          <w:sz w:val="24"/>
          <w:szCs w:val="24"/>
          <w:highlight w:val="none"/>
          <w:lang w:val="en-US" w:eastAsia="zh-CN" w:bidi="ar-SA"/>
        </w:rPr>
      </w:pPr>
      <w:r>
        <w:rPr>
          <w:rFonts w:hint="eastAsia" w:ascii="Times New Roman" w:hAnsi="Times New Roman" w:eastAsia="宋体" w:cs="Times New Roman"/>
          <w:color w:val="000000"/>
          <w:sz w:val="24"/>
          <w:szCs w:val="24"/>
          <w:highlight w:val="none"/>
          <w:lang w:val="en-US" w:eastAsia="zh-CN" w:bidi="ar-SA"/>
        </w:rPr>
      </w:r>
      <w:r/>
    </w:p>
    <w:p>
      <w:pPr>
        <w:pStyle w:val="1278"/>
        <w:spacing w:before="0" w:after="0" w:line="520" w:lineRule="exact"/>
        <w:rPr>
          <w:rFonts w:hint="eastAsia" w:ascii="宋体" w:hAnsi="宋体" w:eastAsia="宋体" w:cs="宋体"/>
          <w:bCs/>
          <w:color w:val="000000"/>
          <w:szCs w:val="32"/>
          <w:highlight w:val="none"/>
        </w:rPr>
      </w:pPr>
      <w:r>
        <w:rPr>
          <w:rFonts w:hint="eastAsia" w:ascii="宋体" w:hAnsi="宋体" w:eastAsia="宋体" w:cs="宋体"/>
          <w:bCs/>
          <w:color w:val="000000"/>
          <w:szCs w:val="32"/>
          <w:highlight w:val="none"/>
          <w:lang w:val="en-US" w:eastAsia="zh-CN"/>
        </w:rPr>
        <w:t xml:space="preserve">六</w:t>
      </w:r>
      <w:r>
        <w:rPr>
          <w:rFonts w:hint="eastAsia" w:ascii="宋体" w:hAnsi="宋体" w:eastAsia="宋体" w:cs="宋体"/>
          <w:bCs/>
          <w:color w:val="000000"/>
          <w:szCs w:val="32"/>
          <w:highlight w:val="none"/>
        </w:rPr>
        <w:t xml:space="preserve">、技术响应偏离表（技术参数响应）</w:t>
      </w:r>
      <w:r/>
    </w:p>
    <w:tbl>
      <w:tblPr>
        <w:tblStyle w:val="791"/>
        <w:tblW w:w="0" w:type="auto"/>
        <w:tblInd w:w="-333" w:type="dxa"/>
        <w:tblLayout w:type="autofit"/>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rPr>
                <w:rFonts w:ascii="宋体" w:hAnsi="宋体" w:eastAsia="宋体" w:cs="仿宋"/>
                <w:color w:val="000000"/>
                <w:highlight w:val="none"/>
              </w:rPr>
            </w:pPr>
            <w:r>
              <w:rPr>
                <w:rFonts w:hint="eastAsia" w:ascii="宋体" w:hAnsi="宋体" w:eastAsia="宋体"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rPr>
                <w:rFonts w:ascii="宋体" w:hAnsi="宋体" w:eastAsia="宋体" w:cs="仿宋"/>
                <w:color w:val="000000"/>
                <w:highlight w:val="none"/>
              </w:rPr>
            </w:pPr>
            <w:r>
              <w:rPr>
                <w:rFonts w:hint="eastAsia" w:ascii="宋体" w:hAnsi="宋体" w:eastAsia="宋体"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rPr>
                <w:rFonts w:ascii="宋体" w:hAnsi="宋体" w:eastAsia="宋体" w:cs="仿宋"/>
                <w:color w:val="000000"/>
                <w:sz w:val="28"/>
                <w:highlight w:val="none"/>
              </w:rPr>
            </w:pPr>
            <w:r>
              <w:rPr>
                <w:rFonts w:hint="eastAsia" w:ascii="宋体" w:hAnsi="宋体" w:eastAsia="宋体" w:cs="仿宋"/>
                <w:color w:val="000000"/>
                <w:sz w:val="28"/>
                <w:highlight w:val="none"/>
              </w:rPr>
              <w:t xml:space="preserve">偏离情况</w:t>
            </w:r>
            <w:r/>
          </w:p>
          <w:p>
            <w:pPr>
              <w:jc w:val="center"/>
              <w:spacing w:before="100" w:line="400" w:lineRule="exact"/>
              <w:rPr>
                <w:rFonts w:hint="eastAsia" w:ascii="宋体" w:hAnsi="宋体" w:eastAsia="宋体" w:cs="仿宋"/>
                <w:color w:val="000000"/>
                <w:sz w:val="28"/>
                <w:highlight w:val="none"/>
              </w:rPr>
            </w:pPr>
            <w:r>
              <w:rPr>
                <w:rFonts w:hint="eastAsia" w:ascii="宋体" w:hAnsi="宋体" w:eastAsia="宋体" w:cs="仿宋"/>
                <w:color w:val="000000"/>
                <w:sz w:val="28"/>
                <w:highlight w:val="none"/>
              </w:rPr>
              <w:t xml:space="preserve">（</w:t>
            </w:r>
            <w:r>
              <w:rPr>
                <w:rFonts w:ascii="宋体" w:hAnsi="宋体" w:eastAsia="宋体" w:cs="仿宋"/>
                <w:b/>
                <w:color w:val="000000"/>
                <w:sz w:val="24"/>
                <w:highlight w:val="none"/>
              </w:rPr>
              <w:t xml:space="preserve">正偏离、负偏离、无偏离</w:t>
            </w:r>
            <w:r>
              <w:rPr>
                <w:rFonts w:hint="eastAsia" w:ascii="宋体" w:hAnsi="宋体" w:eastAsia="宋体"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rPr>
                <w:rFonts w:hint="eastAsia" w:ascii="宋体" w:hAnsi="宋体" w:eastAsia="宋体" w:cs="仿宋"/>
                <w:color w:val="000000"/>
                <w:sz w:val="28"/>
                <w:szCs w:val="28"/>
                <w:highlight w:val="none"/>
              </w:rPr>
            </w:pPr>
            <w:r>
              <w:rPr>
                <w:rFonts w:hint="eastAsia" w:ascii="宋体" w:hAnsi="宋体" w:eastAsia="宋体" w:cs="仿宋"/>
                <w:color w:val="000000"/>
                <w:sz w:val="28"/>
                <w:highlight w:val="none"/>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rPr>
                <w:rFonts w:ascii="仿宋" w:hAnsi="仿宋" w:eastAsia="仿宋" w:cs="仿宋"/>
                <w:color w:val="000000"/>
                <w:highlight w:val="none"/>
              </w:rPr>
            </w:pPr>
            <w:r>
              <w:rPr>
                <w:rFonts w:hint="eastAsia" w:ascii="仿宋" w:hAnsi="仿宋" w:eastAsia="仿宋" w:cs="仿宋"/>
                <w:color w:val="000000"/>
                <w:sz w:val="24"/>
                <w:highlight w:val="none"/>
              </w:rPr>
              <w:t xml:space="preserve"> </w:t>
            </w:r>
            <w:r/>
          </w:p>
        </w:tc>
      </w:tr>
    </w:tbl>
    <w:p>
      <w:pPr>
        <w:jc w:val="right"/>
        <w:spacing w:line="559" w:lineRule="atLeast"/>
        <w:rPr>
          <w:rFonts w:ascii="宋体" w:hAnsi="宋体" w:eastAsia="宋体" w:cs="仿宋"/>
          <w:color w:val="000000"/>
          <w:highlight w:val="none"/>
        </w:rPr>
      </w:pPr>
      <w:r>
        <w:rPr>
          <w:rFonts w:hint="eastAsia" w:ascii="宋体" w:hAnsi="宋体" w:eastAsia="宋体" w:cs="仿宋"/>
          <w:color w:val="000000"/>
          <w:sz w:val="24"/>
          <w:highlight w:val="none"/>
        </w:rPr>
        <w:t xml:space="preserve">单位名称：</w:t>
      </w:r>
      <w:r>
        <w:rPr>
          <w:rFonts w:hint="eastAsia" w:ascii="宋体" w:hAnsi="宋体" w:eastAsia="宋体" w:cs="仿宋"/>
          <w:color w:val="000000"/>
          <w:sz w:val="24"/>
          <w:highlight w:val="none"/>
          <w:u w:val="single"/>
        </w:rPr>
        <w:t xml:space="preserve">             </w:t>
      </w:r>
      <w:r>
        <w:rPr>
          <w:rFonts w:hint="eastAsia" w:ascii="宋体" w:hAnsi="宋体" w:eastAsia="宋体" w:cs="仿宋"/>
          <w:color w:val="000000"/>
          <w:sz w:val="24"/>
          <w:highlight w:val="none"/>
        </w:rPr>
        <w:t xml:space="preserve">（</w:t>
      </w:r>
      <w:r>
        <w:rPr>
          <w:rFonts w:ascii="宋体" w:hAnsi="宋体" w:eastAsia="宋体" w:cs="仿宋"/>
          <w:color w:val="000000"/>
          <w:sz w:val="24"/>
          <w:highlight w:val="none"/>
        </w:rPr>
        <w:t xml:space="preserve">盖</w:t>
      </w:r>
      <w:r>
        <w:rPr>
          <w:rFonts w:hint="eastAsia" w:ascii="宋体" w:hAnsi="宋体" w:eastAsia="宋体" w:cs="仿宋"/>
          <w:color w:val="000000"/>
          <w:sz w:val="24"/>
          <w:highlight w:val="none"/>
        </w:rPr>
        <w:t xml:space="preserve">CA</w:t>
      </w:r>
      <w:r>
        <w:rPr>
          <w:rFonts w:ascii="宋体" w:hAnsi="宋体" w:eastAsia="宋体" w:cs="仿宋"/>
          <w:color w:val="000000"/>
          <w:sz w:val="24"/>
          <w:highlight w:val="none"/>
        </w:rPr>
        <w:t xml:space="preserve">电子公章）</w:t>
      </w:r>
      <w:r/>
    </w:p>
    <w:p>
      <w:pPr>
        <w:pStyle w:val="1280"/>
        <w:ind w:firstLine="482"/>
        <w:jc w:val="both"/>
        <w:spacing w:before="0" w:beforeAutospacing="0" w:after="0" w:afterAutospacing="0" w:line="400" w:lineRule="exact"/>
        <w:widowControl w:val="off"/>
        <w:rPr>
          <w:rFonts w:cs="仿宋"/>
          <w:b/>
          <w:bCs/>
          <w:color w:val="000000"/>
          <w:szCs w:val="28"/>
          <w:highlight w:val="none"/>
        </w:rPr>
      </w:pPr>
      <w:r>
        <w:rPr>
          <w:rFonts w:cs="仿宋"/>
          <w:b/>
          <w:bCs/>
          <w:color w:val="000000"/>
          <w:szCs w:val="28"/>
          <w:highlight w:val="none"/>
        </w:rPr>
      </w:r>
      <w:r/>
    </w:p>
    <w:p>
      <w:pPr>
        <w:pStyle w:val="1280"/>
        <w:ind w:firstLine="482"/>
        <w:jc w:val="both"/>
        <w:spacing w:before="0" w:beforeAutospacing="0" w:after="0" w:afterAutospacing="0" w:line="400" w:lineRule="exact"/>
        <w:widowControl w:val="off"/>
        <w:rPr>
          <w:rFonts w:ascii="Times New Roman" w:hAnsi="Times New Roman"/>
          <w:b/>
          <w:bCs/>
          <w:color w:val="000000"/>
          <w:szCs w:val="20"/>
          <w:highlight w:val="none"/>
        </w:rPr>
      </w:pPr>
      <w:r>
        <w:rPr>
          <w:rFonts w:hint="eastAsia" w:ascii="Times New Roman" w:hAnsi="Times New Roman" w:cs="仿宋"/>
          <w:b/>
          <w:bCs/>
          <w:color w:val="000000"/>
          <w:szCs w:val="28"/>
          <w:highlight w:val="none"/>
        </w:rPr>
        <w:t xml:space="preserve">备注：</w:t>
      </w:r>
      <w:r>
        <w:rPr>
          <w:rFonts w:hint="eastAsia" w:ascii="Times New Roman" w:hAnsi="Times New Roman" w:cs="仿宋"/>
          <w:color w:val="000000"/>
          <w:szCs w:val="28"/>
          <w:highlight w:val="none"/>
        </w:rPr>
        <w:t xml:space="preserve">1</w:t>
      </w:r>
      <w:bookmarkStart w:id="170" w:name="_Hlk187934629"/>
      <w:r>
        <w:rPr>
          <w:rFonts w:hint="eastAsia" w:ascii="Times New Roman" w:hAnsi="Times New Roman" w:cs="仿宋"/>
          <w:color w:val="000000"/>
          <w:szCs w:val="28"/>
          <w:highlight w:val="none"/>
        </w:rPr>
        <w:t xml:space="preserve">.</w:t>
      </w:r>
      <w:r>
        <w:rPr>
          <w:rFonts w:hint="eastAsia" w:ascii="Times New Roman" w:hAnsi="Times New Roman"/>
          <w:color w:val="000000"/>
          <w:szCs w:val="20"/>
          <w:highlight w:val="none"/>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hint="eastAsia" w:ascii="Times New Roman" w:hAnsi="Times New Roman"/>
          <w:b/>
          <w:bCs/>
          <w:color w:val="000000"/>
          <w:szCs w:val="20"/>
          <w:highlight w:val="none"/>
        </w:rPr>
        <w:t xml:space="preserve">作无效响应处理。</w:t>
      </w:r>
      <w:r/>
    </w:p>
    <w:p>
      <w:pPr>
        <w:pStyle w:val="1280"/>
        <w:ind w:firstLine="480"/>
        <w:jc w:val="both"/>
        <w:spacing w:before="0" w:beforeAutospacing="0" w:after="0" w:afterAutospacing="0" w:line="400" w:lineRule="exact"/>
        <w:widowControl w:val="off"/>
        <w:rPr>
          <w:rFonts w:ascii="Times New Roman" w:hAnsi="Times New Roman"/>
          <w:color w:val="000000"/>
          <w:szCs w:val="20"/>
          <w:highlight w:val="none"/>
        </w:rPr>
      </w:pPr>
      <w:r>
        <w:rPr>
          <w:rFonts w:hint="eastAsia" w:ascii="Times New Roman" w:hAnsi="Times New Roman" w:cs="仿宋"/>
          <w:color w:val="000000"/>
          <w:szCs w:val="28"/>
          <w:highlight w:val="none"/>
        </w:rPr>
        <w:t xml:space="preserve">2.对采购需求的其它非实质性要求，投标人按所投产品情况</w:t>
      </w:r>
      <w:r>
        <w:rPr>
          <w:rFonts w:ascii="Times New Roman" w:hAnsi="Times New Roman" w:cs="仿宋"/>
          <w:color w:val="000000"/>
          <w:szCs w:val="28"/>
          <w:highlight w:val="none"/>
        </w:rPr>
        <w:t xml:space="preserve">在此表中详细列出偏离情况（包括正偏离、负偏离、无偏离）并说明理由</w:t>
      </w:r>
      <w:r>
        <w:rPr>
          <w:rFonts w:hint="eastAsia" w:ascii="Times New Roman" w:hAnsi="Times New Roman" w:cs="仿宋"/>
          <w:color w:val="000000"/>
          <w:szCs w:val="28"/>
          <w:highlight w:val="none"/>
        </w:rPr>
        <w:t xml:space="preserve">；未列明的均视为未响应招标文件要求</w:t>
      </w:r>
      <w:r>
        <w:rPr>
          <w:rFonts w:ascii="Times New Roman" w:hAnsi="Times New Roman" w:cs="仿宋"/>
          <w:color w:val="000000"/>
          <w:szCs w:val="28"/>
          <w:highlight w:val="none"/>
        </w:rPr>
        <w:t xml:space="preserve">。</w:t>
      </w:r>
      <w:r/>
    </w:p>
    <w:p>
      <w:pPr>
        <w:spacing w:line="400" w:lineRule="exact"/>
        <w:rPr>
          <w:rFonts w:hint="eastAsia" w:ascii="Times New Roman" w:hAnsi="Times New Roman" w:eastAsia="宋体" w:cs="Times New Roman"/>
          <w:color w:val="000000"/>
          <w:sz w:val="24"/>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Times New Roman"/>
          <w:color w:val="000000"/>
          <w:sz w:val="24"/>
          <w:szCs w:val="21"/>
          <w:highlight w:val="none"/>
        </w:rPr>
      </w:r>
      <w:bookmarkEnd w:id="170"/>
      <w:r/>
      <w:r/>
    </w:p>
    <w:p>
      <w:pPr>
        <w:pStyle w:val="1278"/>
        <w:rPr>
          <w:rFonts w:hint="eastAsia" w:ascii="宋体" w:hAnsi="宋体" w:eastAsia="宋体" w:cs="宋体"/>
          <w:bCs/>
          <w:color w:val="000000"/>
          <w:highlight w:val="none"/>
        </w:rPr>
      </w:pPr>
      <w:r/>
      <w:bookmarkStart w:id="171" w:name="_Toc25337"/>
      <w:r/>
      <w:bookmarkStart w:id="172" w:name="_Toc15871"/>
      <w:r>
        <w:rPr>
          <w:rFonts w:hint="eastAsia" w:ascii="宋体" w:hAnsi="宋体" w:eastAsia="宋体" w:cs="宋体"/>
          <w:bCs/>
          <w:color w:val="000000"/>
          <w:highlight w:val="none"/>
          <w:lang w:val="en-US" w:eastAsia="zh-CN"/>
        </w:rPr>
        <w:t xml:space="preserve">七</w:t>
      </w:r>
      <w:r>
        <w:rPr>
          <w:rFonts w:hint="eastAsia" w:ascii="宋体" w:hAnsi="宋体" w:eastAsia="宋体" w:cs="宋体"/>
          <w:bCs/>
          <w:color w:val="000000"/>
          <w:highlight w:val="none"/>
        </w:rPr>
        <w:t xml:space="preserve">、项目组人员</w:t>
      </w:r>
      <w:r/>
    </w:p>
    <w:tbl>
      <w:tblPr>
        <w:tblStyle w:val="791"/>
        <w:tblpPr w:horzAnchor="margin" w:tblpXSpec="center" w:vertAnchor="text" w:tblpY="74" w:leftFromText="180" w:topFromText="0" w:rightFromText="180" w:bottomFromText="0"/>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姓名</w:t>
            </w:r>
            <w:r/>
          </w:p>
        </w:tc>
        <w:tc>
          <w:tcPr>
            <w:tcW w:w="1843"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职务</w:t>
            </w:r>
            <w:r/>
          </w:p>
        </w:tc>
        <w:tc>
          <w:tcPr>
            <w:tcW w:w="992"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学历</w:t>
            </w:r>
            <w:r/>
          </w:p>
        </w:tc>
        <w:tc>
          <w:tcPr>
            <w:tcW w:w="1984" w:type="dxa"/>
            <w:vAlign w:val="center"/>
            <w:textDirection w:val="lrTb"/>
            <w:noWrap w:val="false"/>
          </w:tcPr>
          <w:p>
            <w:pPr>
              <w:ind w:firstLine="280"/>
              <w:jc w:val="both"/>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身份证号</w:t>
            </w:r>
            <w:r/>
          </w:p>
        </w:tc>
        <w:tc>
          <w:tcPr>
            <w:tcW w:w="1702" w:type="dxa"/>
            <w:vAlign w:val="center"/>
            <w:textDirection w:val="lrTb"/>
            <w:noWrap w:val="false"/>
          </w:tcPr>
          <w:p>
            <w:pPr>
              <w:jc w:val="center"/>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相关证书</w:t>
            </w:r>
            <w:r/>
          </w:p>
        </w:tc>
        <w:tc>
          <w:tcPr>
            <w:tcW w:w="962" w:type="dxa"/>
            <w:vAlign w:val="center"/>
            <w:textDirection w:val="lrTb"/>
            <w:noWrap w:val="false"/>
          </w:tcPr>
          <w:p>
            <w:pPr>
              <w:jc w:val="both"/>
              <w:spacing w:beforeAutospacing="1" w:line="560" w:lineRule="exact"/>
              <w:widowControl/>
              <w:rPr>
                <w:rFonts w:hint="eastAsia" w:ascii="宋体" w:hAnsi="宋体" w:eastAsia="宋体" w:cs="仿宋"/>
                <w:color w:val="000000"/>
                <w:sz w:val="28"/>
                <w:szCs w:val="28"/>
                <w:highlight w:val="none"/>
                <w:lang w:val="en-US" w:eastAsia="zh-CN" w:bidi="ar-SA"/>
              </w:rPr>
            </w:pPr>
            <w:r>
              <w:rPr>
                <w:rFonts w:hint="eastAsia" w:ascii="宋体" w:hAnsi="宋体" w:eastAsia="宋体" w:cs="仿宋"/>
                <w:color w:val="000000"/>
                <w:sz w:val="28"/>
                <w:szCs w:val="28"/>
                <w:highlight w:val="none"/>
                <w:lang w:val="en-US" w:eastAsia="zh-CN" w:bidi="ar-SA"/>
              </w:rPr>
              <w:t xml:space="preserve">备注</w:t>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r>
        <w:trPr>
          <w:trHeight w:val="729"/>
        </w:trPr>
        <w:tc>
          <w:tcPr>
            <w:tcW w:w="959"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843" w:type="dxa"/>
            <w:vAlign w:val="center"/>
            <w:textDirection w:val="lrTb"/>
            <w:noWrap w:val="false"/>
          </w:tcPr>
          <w:p>
            <w:pPr>
              <w:jc w:val="center"/>
              <w:widowControl w:val="off"/>
              <w:rPr>
                <w:rFonts w:hint="eastAsia" w:ascii="仿宋" w:hAnsi="仿宋" w:eastAsia="仿宋" w:cs="仿宋"/>
                <w:color w:val="000000"/>
                <w:sz w:val="20"/>
                <w:szCs w:val="20"/>
                <w:highlight w:val="none"/>
                <w:lang w:val="en-US" w:eastAsia="zh-CN" w:bidi="ar-SA"/>
              </w:rPr>
            </w:pPr>
            <w:r>
              <w:rPr>
                <w:rFonts w:hint="eastAsia" w:ascii="仿宋" w:hAnsi="仿宋" w:eastAsia="仿宋" w:cs="仿宋"/>
                <w:color w:val="000000"/>
                <w:sz w:val="20"/>
                <w:szCs w:val="20"/>
                <w:highlight w:val="none"/>
                <w:lang w:val="en-US" w:eastAsia="zh-CN" w:bidi="ar-SA"/>
              </w:rPr>
            </w:r>
            <w:r/>
          </w:p>
        </w:tc>
        <w:tc>
          <w:tcPr>
            <w:tcW w:w="99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984"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170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c>
          <w:tcPr>
            <w:tcW w:w="962" w:type="dxa"/>
            <w:vAlign w:val="center"/>
            <w:textDirection w:val="lrTb"/>
            <w:noWrap w:val="false"/>
          </w:tcPr>
          <w:p>
            <w:pPr>
              <w:ind w:firstLine="560"/>
              <w:jc w:val="center"/>
              <w:spacing w:line="560" w:lineRule="exact"/>
              <w:widowControl/>
              <w:rPr>
                <w:rFonts w:hint="eastAsia" w:ascii="仿宋" w:hAnsi="仿宋" w:eastAsia="仿宋" w:cs="仿宋"/>
                <w:color w:val="000000"/>
                <w:sz w:val="28"/>
                <w:szCs w:val="28"/>
                <w:highlight w:val="none"/>
                <w:lang w:val="en-US" w:eastAsia="zh-CN" w:bidi="ar-SA"/>
              </w:rPr>
            </w:pPr>
            <w:r>
              <w:rPr>
                <w:rFonts w:hint="eastAsia" w:ascii="仿宋" w:hAnsi="仿宋" w:eastAsia="仿宋" w:cs="仿宋"/>
                <w:color w:val="000000"/>
                <w:sz w:val="28"/>
                <w:szCs w:val="28"/>
                <w:highlight w:val="none"/>
                <w:lang w:val="en-US" w:eastAsia="zh-CN" w:bidi="ar-SA"/>
              </w:rPr>
            </w:r>
            <w:r/>
          </w:p>
        </w:tc>
      </w:tr>
    </w:tbl>
    <w:p>
      <w:pPr>
        <w:ind w:firstLine="210"/>
        <w:spacing w:line="480" w:lineRule="exact"/>
        <w:rPr>
          <w:rFonts w:hint="eastAsia" w:ascii="Times New Roman" w:hAnsi="Times New Roman" w:eastAsia="宋体" w:cs="宋体"/>
          <w:color w:val="000000"/>
          <w:sz w:val="24"/>
          <w:szCs w:val="20"/>
          <w:highlight w:val="none"/>
        </w:rPr>
      </w:pPr>
      <w:r>
        <w:rPr>
          <w:rFonts w:hint="eastAsia" w:ascii="Times New Roman" w:hAnsi="Times New Roman" w:eastAsia="宋体" w:cs="宋体"/>
          <w:color w:val="000000"/>
          <w:sz w:val="24"/>
          <w:szCs w:val="20"/>
          <w:highlight w:val="none"/>
        </w:rPr>
        <w:t xml:space="preserve">注：如投标人中标，项目组成员按本表承诺人员操作，不得随意更换。按采购文件要求附相关人员证书。</w:t>
      </w:r>
      <w:bookmarkStart w:id="173" w:name="_格式2__法定代表人授权书"/>
      <w:r/>
      <w:bookmarkEnd w:id="173"/>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ind w:firstLine="210"/>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1143"/>
        <w:ind w:left="210"/>
        <w:rPr>
          <w:rFonts w:hint="eastAsia" w:ascii="宋体"/>
          <w:b w:val="0"/>
          <w:color w:val="000000"/>
          <w:szCs w:val="32"/>
          <w:highlight w:val="none"/>
          <w:lang w:val="en-US" w:eastAsia="zh-CN"/>
        </w:rPr>
        <w:outlineLvl w:val="1"/>
      </w:pPr>
      <w:r>
        <w:rPr>
          <w:rFonts w:hint="eastAsia" w:ascii="宋体"/>
          <w:b w:val="0"/>
          <w:color w:val="000000"/>
          <w:szCs w:val="32"/>
          <w:highlight w:val="none"/>
        </w:rPr>
        <w:br w:type="page" w:clear="all"/>
      </w:r>
      <w:r>
        <w:rPr>
          <w:rFonts w:hint="eastAsia" w:ascii="宋体"/>
          <w:b w:val="0"/>
          <w:color w:val="000000"/>
          <w:szCs w:val="32"/>
          <w:highlight w:val="none"/>
          <w:lang w:val="en-US" w:eastAsia="zh-CN"/>
        </w:rPr>
        <w:t xml:space="preserve">八</w:t>
      </w:r>
      <w:r>
        <w:rPr>
          <w:rFonts w:hint="eastAsia" w:ascii="宋体"/>
          <w:b w:val="0"/>
          <w:color w:val="000000"/>
          <w:szCs w:val="32"/>
          <w:highlight w:val="none"/>
        </w:rPr>
        <w:t xml:space="preserve">、</w:t>
      </w:r>
      <w:r>
        <w:rPr>
          <w:rFonts w:hint="eastAsia" w:ascii="宋体"/>
          <w:b w:val="0"/>
          <w:color w:val="000000"/>
          <w:szCs w:val="32"/>
          <w:highlight w:val="none"/>
          <w:lang w:val="en-US" w:eastAsia="zh-CN"/>
        </w:rPr>
        <w:t xml:space="preserve">项目实施方案</w:t>
      </w:r>
      <w:r/>
    </w:p>
    <w:p>
      <w:pPr>
        <w:pStyle w:val="1143"/>
        <w:ind w:left="210"/>
        <w:rPr>
          <w:rFonts w:hint="eastAsia" w:ascii="宋体"/>
          <w:b w:val="0"/>
          <w:color w:val="000000"/>
          <w:szCs w:val="32"/>
          <w:highlight w:val="none"/>
        </w:rPr>
        <w:outlineLvl w:val="1"/>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9"/>
      </w:pPr>
      <w:r>
        <w:rPr>
          <w:rFonts w:hint="eastAsia" w:ascii="宋体"/>
          <w:b w:val="0"/>
          <w:color w:val="000000"/>
          <w:szCs w:val="32"/>
          <w:highlight w:val="none"/>
        </w:rPr>
      </w:r>
      <w:r/>
    </w:p>
    <w:p>
      <w:pPr>
        <w:pStyle w:val="1143"/>
        <w:ind w:left="210"/>
        <w:rPr>
          <w:rFonts w:hint="eastAsia" w:ascii="宋体"/>
          <w:b w:val="0"/>
          <w:color w:val="000000"/>
          <w:szCs w:val="32"/>
          <w:highlight w:val="none"/>
        </w:rPr>
        <w:outlineLvl w:val="1"/>
      </w:pPr>
      <w:r>
        <w:rPr>
          <w:rFonts w:hint="eastAsia" w:ascii="宋体"/>
          <w:b w:val="0"/>
          <w:color w:val="000000"/>
          <w:szCs w:val="32"/>
          <w:highlight w:val="none"/>
          <w:lang w:val="en-US" w:eastAsia="zh-CN"/>
        </w:rPr>
        <w:t xml:space="preserve">九</w:t>
      </w:r>
      <w:r>
        <w:rPr>
          <w:rFonts w:hint="eastAsia" w:ascii="宋体"/>
          <w:b w:val="0"/>
          <w:color w:val="000000"/>
          <w:szCs w:val="32"/>
          <w:highlight w:val="none"/>
        </w:rPr>
        <w:t xml:space="preserve">、企业业绩</w:t>
      </w:r>
      <w:bookmarkEnd w:id="171"/>
      <w:r/>
      <w:bookmarkEnd w:id="172"/>
      <w:r/>
      <w:r/>
    </w:p>
    <w:p>
      <w:pPr>
        <w:jc w:val="center"/>
        <w:widowControl w:val="off"/>
        <w:rPr>
          <w:rFonts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投标人</w:t>
      </w:r>
      <w:bookmarkStart w:id="174" w:name="_Hlk187935031"/>
      <w:r>
        <w:rPr>
          <w:rFonts w:hint="eastAsia" w:ascii="方正小标宋_GBK" w:hAnsi="Calibri" w:eastAsia="方正小标宋_GBK" w:cs="Times New Roman"/>
          <w:bCs/>
          <w:color w:val="000000"/>
          <w:sz w:val="32"/>
          <w:szCs w:val="32"/>
          <w:highlight w:val="none"/>
          <w:lang w:val="en-US" w:eastAsia="zh-CN" w:bidi="ar-SA"/>
        </w:rPr>
        <w:t xml:space="preserve">自</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年</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u w:val="none"/>
          <w:lang w:val="en-US" w:eastAsia="zh-CN" w:bidi="ar-SA"/>
        </w:rPr>
        <w:t xml:space="preserve">月</w:t>
      </w:r>
      <w:r>
        <w:rPr>
          <w:rFonts w:hint="eastAsia" w:ascii="方正小标宋_GBK" w:hAnsi="Calibri" w:eastAsia="方正小标宋_GBK" w:cs="Times New Roman"/>
          <w:bCs/>
          <w:color w:val="000000"/>
          <w:sz w:val="32"/>
          <w:szCs w:val="32"/>
          <w:highlight w:val="none"/>
          <w:u w:val="single"/>
          <w:lang w:val="en-US" w:eastAsia="zh-CN" w:bidi="ar-SA"/>
        </w:rPr>
        <w:t xml:space="preserve">   </w:t>
      </w:r>
      <w:r>
        <w:rPr>
          <w:rFonts w:hint="eastAsia" w:ascii="方正小标宋_GBK" w:hAnsi="Calibri" w:eastAsia="方正小标宋_GBK" w:cs="Times New Roman"/>
          <w:bCs/>
          <w:color w:val="000000"/>
          <w:sz w:val="32"/>
          <w:szCs w:val="32"/>
          <w:highlight w:val="none"/>
          <w:lang w:val="en-US" w:eastAsia="zh-CN" w:bidi="ar-SA"/>
        </w:rPr>
        <w:t xml:space="preserve">日以来承担</w:t>
      </w:r>
      <w:r/>
    </w:p>
    <w:p>
      <w:pPr>
        <w:jc w:val="center"/>
        <w:widowControl w:val="off"/>
        <w:rPr>
          <w:rFonts w:hint="eastAsia" w:ascii="方正小标宋_GBK" w:hAnsi="Calibri" w:eastAsia="方正小标宋_GBK" w:cs="Times New Roman"/>
          <w:bCs/>
          <w:color w:val="000000"/>
          <w:sz w:val="32"/>
          <w:szCs w:val="32"/>
          <w:highlight w:val="none"/>
          <w:lang w:val="en-US" w:eastAsia="zh-CN" w:bidi="ar-SA"/>
        </w:rPr>
      </w:pPr>
      <w:r>
        <w:rPr>
          <w:rFonts w:hint="eastAsia" w:ascii="方正小标宋_GBK" w:hAnsi="Calibri" w:eastAsia="方正小标宋_GBK" w:cs="Times New Roman"/>
          <w:bCs/>
          <w:color w:val="000000"/>
          <w:sz w:val="32"/>
          <w:szCs w:val="32"/>
          <w:highlight w:val="none"/>
          <w:lang w:val="en-US" w:eastAsia="zh-CN" w:bidi="ar-SA"/>
        </w:rPr>
        <w:t xml:space="preserve">类似项目业绩一览表</w:t>
      </w:r>
      <w:bookmarkEnd w:id="174"/>
      <w:r/>
      <w:r/>
    </w:p>
    <w:tbl>
      <w:tblPr>
        <w:tblStyle w:val="79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序号</w:t>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项目名称</w:t>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采购单位</w:t>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8"/>
                <w:highlight w:val="none"/>
                <w:lang w:val="en-US" w:eastAsia="zh-CN" w:bidi="ar-SA"/>
              </w:rPr>
            </w:pPr>
            <w:r>
              <w:rPr>
                <w:rFonts w:hint="eastAsia" w:ascii="仿宋_GB2312" w:hAnsi="Times New Roman" w:eastAsia="仿宋_GB2312" w:cs="Times New Roman"/>
                <w:color w:val="000000"/>
                <w:sz w:val="28"/>
                <w:szCs w:val="28"/>
                <w:highlight w:val="none"/>
                <w:lang w:val="en-US" w:eastAsia="zh-CN" w:bidi="ar-SA"/>
              </w:rPr>
              <w:t xml:space="preserve">服务主要内容</w:t>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r>
        <w:trPr>
          <w:jc w:val="center"/>
          <w:trHeight w:val="1510"/>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r>
        <w:trPr>
          <w:jc w:val="center"/>
          <w:trHeight w:val="1525"/>
        </w:trPr>
        <w:tc>
          <w:tcPr>
            <w:tcW w:w="1229" w:type="dxa"/>
            <w:vAlign w:val="top"/>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3827"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2433"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c>
          <w:tcPr>
            <w:tcW w:w="1395" w:type="dxa"/>
            <w:vAlign w:val="center"/>
            <w:textDirection w:val="lrTb"/>
            <w:noWrap w:val="false"/>
          </w:tcPr>
          <w:p>
            <w:pPr>
              <w:jc w:val="center"/>
              <w:spacing w:line="560" w:lineRule="exact"/>
              <w:widowControl w:val="off"/>
              <w:rPr>
                <w:rFonts w:ascii="仿宋_GB2312" w:hAnsi="Times New Roman" w:eastAsia="仿宋_GB2312" w:cs="Times New Roman"/>
                <w:color w:val="000000"/>
                <w:sz w:val="28"/>
                <w:szCs w:val="24"/>
                <w:highlight w:val="none"/>
                <w:lang w:val="en-US" w:eastAsia="zh-CN" w:bidi="ar-SA"/>
              </w:rPr>
            </w:pPr>
            <w:r>
              <w:rPr>
                <w:rFonts w:ascii="仿宋_GB2312" w:hAnsi="Times New Roman" w:eastAsia="仿宋_GB2312" w:cs="Times New Roman"/>
                <w:color w:val="000000"/>
                <w:sz w:val="28"/>
                <w:szCs w:val="24"/>
                <w:highlight w:val="none"/>
                <w:lang w:val="en-US" w:eastAsia="zh-CN" w:bidi="ar-SA"/>
              </w:rPr>
            </w:r>
            <w:r/>
          </w:p>
        </w:tc>
      </w:tr>
    </w:tbl>
    <w:p>
      <w:pPr>
        <w:jc w:val="both"/>
        <w:widowControl w:val="off"/>
        <w:rPr>
          <w:rFonts w:ascii="宋体" w:hAnsi="宋体" w:eastAsia="宋体" w:cs="Times New Roman"/>
          <w:bCs/>
          <w:color w:val="000000"/>
          <w:sz w:val="21"/>
          <w:szCs w:val="22"/>
          <w:highlight w:val="none"/>
          <w:lang w:val="en-US" w:eastAsia="zh-CN" w:bidi="ar-SA"/>
        </w:rPr>
      </w:pPr>
      <w:r>
        <w:rPr>
          <w:rFonts w:hint="eastAsia" w:ascii="宋体" w:hAnsi="宋体" w:eastAsia="宋体" w:cs="Times New Roman"/>
          <w:bCs/>
          <w:color w:val="000000"/>
          <w:sz w:val="24"/>
          <w:szCs w:val="22"/>
          <w:highlight w:val="none"/>
          <w:lang w:val="en-US" w:eastAsia="zh-CN" w:bidi="ar-SA"/>
        </w:rPr>
        <w:t xml:space="preserve">注：请填写此表，并按要求上传业绩资料电子件。</w:t>
      </w:r>
      <w:r/>
    </w:p>
    <w:p>
      <w:pPr>
        <w:spacing w:line="480" w:lineRule="exact"/>
        <w:rPr>
          <w:rFonts w:ascii="宋体" w:hAnsi="宋体" w:eastAsia="宋体" w:cs="Times New Roman"/>
          <w:bCs/>
          <w:color w:val="000000"/>
          <w:highlight w:val="none"/>
        </w:rPr>
        <w:outlineLvl w:val="1"/>
      </w:pPr>
      <w:r>
        <w:rPr>
          <w:rFonts w:ascii="宋体" w:hAnsi="宋体" w:eastAsia="宋体" w:cs="Times New Roman"/>
          <w:bCs/>
          <w:color w:val="000000"/>
          <w:highlight w:val="none"/>
        </w:rPr>
        <w:br w:type="page" w:clear="all"/>
      </w:r>
      <w:bookmarkStart w:id="175" w:name="_Toc26048"/>
      <w:r/>
      <w:bookmarkStart w:id="176" w:name="_Toc9275"/>
      <w:r/>
      <w:r/>
    </w:p>
    <w:p>
      <w:pPr>
        <w:spacing w:line="480" w:lineRule="exact"/>
        <w:rPr>
          <w:rFonts w:hint="eastAsia" w:ascii="宋体" w:hAnsi="黑体" w:eastAsia="黑体" w:cs="黑体"/>
          <w:color w:val="000000"/>
          <w:sz w:val="32"/>
          <w:szCs w:val="32"/>
          <w:highlight w:val="none"/>
          <w:lang w:val="en-US" w:eastAsia="zh-CN"/>
        </w:rPr>
        <w:outlineLvl w:val="1"/>
      </w:pPr>
      <w:r>
        <w:rPr>
          <w:rFonts w:hint="eastAsia" w:ascii="宋体" w:hAnsi="黑体" w:eastAsia="黑体" w:cs="黑体"/>
          <w:color w:val="000000"/>
          <w:sz w:val="32"/>
          <w:szCs w:val="32"/>
          <w:highlight w:val="none"/>
          <w:lang w:val="en-US" w:eastAsia="zh-CN"/>
        </w:rPr>
        <w:t xml:space="preserve">十、演示视频</w:t>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rPr>
      </w:r>
      <w:r/>
    </w:p>
    <w:p>
      <w:pPr>
        <w:spacing w:line="480" w:lineRule="exact"/>
        <w:rPr>
          <w:rFonts w:hint="eastAsia" w:ascii="宋体" w:eastAsia="宋体" w:cs="Times New Roman"/>
          <w:color w:val="000000"/>
          <w:szCs w:val="32"/>
          <w:highlight w:val="none"/>
        </w:rPr>
        <w:outlineLvl w:val="1"/>
      </w:pPr>
      <w:r>
        <w:rPr>
          <w:rFonts w:hint="eastAsia" w:ascii="宋体" w:hAnsi="黑体" w:eastAsia="黑体" w:cs="黑体"/>
          <w:color w:val="000000"/>
          <w:sz w:val="32"/>
          <w:szCs w:val="32"/>
          <w:highlight w:val="none"/>
        </w:rPr>
        <w:t xml:space="preserve">十</w:t>
      </w:r>
      <w:r>
        <w:rPr>
          <w:rFonts w:hint="eastAsia" w:ascii="宋体" w:hAnsi="黑体" w:eastAsia="黑体" w:cs="黑体"/>
          <w:color w:val="000000"/>
          <w:sz w:val="32"/>
          <w:szCs w:val="32"/>
          <w:highlight w:val="none"/>
          <w:lang w:val="en-US" w:eastAsia="zh-CN"/>
        </w:rPr>
        <w:t xml:space="preserve">一</w:t>
      </w:r>
      <w:r>
        <w:rPr>
          <w:rFonts w:hint="eastAsia" w:ascii="宋体" w:hAnsi="黑体" w:eastAsia="黑体" w:cs="黑体"/>
          <w:color w:val="000000"/>
          <w:sz w:val="32"/>
          <w:szCs w:val="32"/>
          <w:highlight w:val="none"/>
        </w:rPr>
        <w:t xml:space="preserve">、投标所需其他材料</w:t>
      </w:r>
      <w:bookmarkEnd w:id="175"/>
      <w:r/>
      <w:bookmarkEnd w:id="176"/>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Calibri" w:hAnsi="Calibri" w:eastAsia="宋体" w:cs="Times New Roman"/>
          <w:color w:val="000000"/>
          <w:sz w:val="24"/>
          <w:szCs w:val="24"/>
          <w:highlight w:val="none"/>
          <w:lang w:val="en-US" w:eastAsia="zh-CN" w:bidi="ar-SA"/>
        </w:rPr>
        <w:t xml:space="preserve">请在此文档中增加投标所需其他相关内容（</w:t>
      </w:r>
      <w:r>
        <w:rPr>
          <w:rFonts w:hint="eastAsia" w:ascii="Calibri" w:hAnsi="Calibri" w:eastAsia="宋体" w:cs="Times New Roman"/>
          <w:b/>
          <w:bCs/>
          <w:color w:val="000000"/>
          <w:sz w:val="24"/>
          <w:szCs w:val="24"/>
          <w:highlight w:val="none"/>
          <w:lang w:val="en-US" w:eastAsia="zh-CN" w:bidi="ar-SA"/>
        </w:rPr>
        <w:t xml:space="preserve">包括</w:t>
      </w:r>
      <w:r>
        <w:rPr>
          <w:rFonts w:ascii="SimSun" w:hAnsi="SimSun" w:eastAsia="SimSun" w:cs="SimSun"/>
          <w:b/>
          <w:bCs/>
          <w:color w:val="000000"/>
          <w:sz w:val="24"/>
        </w:rPr>
        <w:t xml:space="preserve">注册建造师（机电专业）及以上的项目负责人、信息系统项目管理师</w:t>
      </w:r>
      <w:r>
        <w:rPr>
          <w:rFonts w:ascii="SimSun" w:hAnsi="SimSun" w:eastAsia="SimSun" w:cs="SimSun"/>
          <w:color w:val="000000"/>
          <w:sz w:val="24"/>
        </w:rPr>
        <w:t xml:space="preserve">（由国家政府主管部门颁发证书）的项目技术负责人、</w:t>
      </w:r>
      <w:r>
        <w:rPr>
          <w:rFonts w:hint="eastAsia" w:ascii="Calibri" w:hAnsi="Calibri" w:eastAsia="宋体" w:cs="Times New Roman"/>
          <w:color w:val="000000"/>
          <w:sz w:val="24"/>
          <w:szCs w:val="24"/>
          <w:highlight w:val="none"/>
          <w:lang w:val="en-US" w:eastAsia="zh-CN" w:bidi="ar-SA"/>
        </w:rPr>
        <w:t xml:space="preserve">评分办法、采购需求中涉及的证件证明及其它投标人认为有必要提供的资料），如没有请将此空文档上传。</w:t>
      </w:r>
      <w:r/>
      <w:r>
        <w:rPr>
          <w:sz w:val="21"/>
        </w:rP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ind w:firstLine="420"/>
        <w:jc w:val="both"/>
        <w:spacing w:line="480" w:lineRule="exact"/>
        <w:widowControl w:val="off"/>
        <w:rPr>
          <w:rFonts w:ascii="Calibri" w:hAnsi="Calibri" w:eastAsia="宋体" w:cs="Times New Roman"/>
          <w:color w:val="000000"/>
          <w:sz w:val="24"/>
          <w:szCs w:val="24"/>
          <w:highlight w:val="none"/>
          <w:lang w:val="en-US" w:eastAsia="zh-CN" w:bidi="ar-SA"/>
        </w:rPr>
      </w:pPr>
      <w:r>
        <w:rPr>
          <w:rFonts w:ascii="Calibri" w:hAnsi="Calibri" w:eastAsia="宋体" w:cs="Times New Roman"/>
          <w:color w:val="000000"/>
          <w:sz w:val="24"/>
          <w:szCs w:val="24"/>
          <w:highlight w:val="none"/>
          <w:lang w:val="en-US" w:eastAsia="zh-CN" w:bidi="ar-SA"/>
        </w:rPr>
      </w:r>
      <w:r/>
    </w:p>
    <w:p>
      <w:pPr>
        <w:jc w:val="center"/>
        <w:rPr>
          <w:rFonts w:eastAsia="宋体" w:cs="Times New Roman"/>
        </w:rPr>
      </w:pPr>
      <w:r>
        <w:rPr>
          <w:rFonts w:hint="eastAsia" w:ascii="Times New Roman" w:hAnsi="Times New Roman" w:eastAsia="宋体" w:cs="仿宋"/>
          <w:b/>
          <w:bCs/>
          <w:sz w:val="32"/>
          <w:szCs w:val="32"/>
          <w:highlight w:val="none"/>
        </w:rPr>
        <w:t xml:space="preserve">质疑函范本</w:t>
      </w:r>
      <w:r/>
    </w:p>
    <w:p>
      <w:pPr>
        <w:spacing w:before="290" w:line="360" w:lineRule="auto"/>
        <w:rPr>
          <w:rFonts w:eastAsia="宋体" w:cs="Times New Roman"/>
        </w:rPr>
      </w:pPr>
      <w:r>
        <w:rPr>
          <w:rFonts w:hint="eastAsia" w:ascii="Times New Roman" w:hAnsi="Times New Roman" w:eastAsia="宋体" w:cs="仿宋"/>
          <w:bCs/>
          <w:sz w:val="24"/>
          <w:szCs w:val="24"/>
          <w:highlight w:val="none"/>
        </w:rPr>
        <w:t xml:space="preserve">一、质疑供应商基本信息</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质疑供应商：</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地址：</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联系人：</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授权代表：</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联系电话：</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地址：</w:t>
      </w:r>
      <w:r>
        <w:rPr>
          <w:rFonts w:ascii="Times New Roman" w:hAnsi="Times New Roman" w:eastAsia="宋体" w:cs="仿宋"/>
          <w:sz w:val="24"/>
          <w:szCs w:val="24"/>
          <w:highlight w:val="none"/>
        </w:rPr>
        <w:t xml:space="preserve"> </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邮编：</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bCs/>
          <w:sz w:val="24"/>
          <w:szCs w:val="24"/>
          <w:highlight w:val="none"/>
        </w:rPr>
        <w:t xml:space="preserve">二、质疑项目基本情况</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质疑项目的名称：</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质疑项目的编号：</w:t>
      </w:r>
      <w:r>
        <w:rPr>
          <w:rFonts w:hint="eastAsia" w:ascii="Times New Roman" w:hAnsi="Times New Roman" w:eastAsia="宋体" w:cs="仿宋"/>
          <w:sz w:val="24"/>
          <w:szCs w:val="24"/>
          <w:highlight w:val="none"/>
          <w:u w:val="single"/>
        </w:rPr>
        <w:t xml:space="preserve">                         </w:t>
      </w:r>
      <w:r>
        <w:rPr>
          <w:rFonts w:hint="eastAsia" w:ascii="Times New Roman" w:hAnsi="Times New Roman" w:eastAsia="宋体" w:cs="仿宋"/>
          <w:sz w:val="24"/>
          <w:szCs w:val="24"/>
          <w:highlight w:val="none"/>
        </w:rPr>
        <w:t xml:space="preserve">包号：</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采购人名称：</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采购文件获取日期：</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bCs/>
          <w:sz w:val="24"/>
          <w:szCs w:val="24"/>
          <w:highlight w:val="none"/>
        </w:rPr>
        <w:t xml:space="preserve">三、质疑事项具体内容</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质疑事项1：</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事实依据：</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法律依据：</w:t>
      </w: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u w:val="single"/>
        </w:rPr>
        <w:t xml:space="preserve">                                                                           </w:t>
      </w:r>
      <w:r/>
    </w:p>
    <w:p>
      <w:pPr>
        <w:spacing w:line="360" w:lineRule="auto"/>
        <w:rPr>
          <w:rFonts w:eastAsia="宋体" w:cs="Times New Roman"/>
        </w:rPr>
      </w:pPr>
      <w:r>
        <w:rPr>
          <w:rFonts w:hint="eastAsia" w:ascii="Times New Roman" w:hAnsi="Times New Roman" w:eastAsia="宋体" w:cs="仿宋"/>
          <w:sz w:val="24"/>
          <w:szCs w:val="24"/>
          <w:highlight w:val="none"/>
        </w:rPr>
        <w:t xml:space="preserve">质疑事项2</w:t>
      </w:r>
      <w:r/>
    </w:p>
    <w:p>
      <w:pPr>
        <w:spacing w:line="360" w:lineRule="auto"/>
        <w:rPr>
          <w:rFonts w:eastAsia="宋体" w:cs="Times New Roman"/>
        </w:rPr>
      </w:pPr>
      <w:r>
        <w:rPr>
          <w:rFonts w:hint="eastAsia" w:ascii="Times New Roman" w:hAnsi="Times New Roman" w:eastAsia="宋体" w:cs="仿宋"/>
          <w:sz w:val="24"/>
          <w:szCs w:val="24"/>
          <w:highlight w:val="none"/>
        </w:rPr>
        <w:t xml:space="preserve">……</w:t>
      </w:r>
      <w:r/>
    </w:p>
    <w:p>
      <w:pPr>
        <w:spacing w:line="360" w:lineRule="auto"/>
        <w:rPr>
          <w:rFonts w:eastAsia="宋体" w:cs="Times New Roman"/>
        </w:rPr>
      </w:pPr>
      <w:r>
        <w:rPr>
          <w:rFonts w:hint="eastAsia" w:ascii="Times New Roman" w:hAnsi="Times New Roman" w:eastAsia="宋体" w:cs="仿宋"/>
          <w:bCs/>
          <w:sz w:val="24"/>
          <w:szCs w:val="24"/>
          <w:highlight w:val="none"/>
        </w:rPr>
        <w:t xml:space="preserve">四、与质疑事项相关的质疑请求</w:t>
      </w:r>
      <w:r/>
    </w:p>
    <w:p>
      <w:pPr>
        <w:spacing w:line="360" w:lineRule="auto"/>
        <w:rPr>
          <w:rFonts w:eastAsia="宋体" w:cs="Times New Roman"/>
        </w:rPr>
      </w:pPr>
      <w:r>
        <w:rPr>
          <w:rFonts w:hint="eastAsia" w:ascii="Times New Roman" w:hAnsi="Times New Roman" w:eastAsia="宋体" w:cs="仿宋"/>
          <w:sz w:val="24"/>
          <w:szCs w:val="24"/>
          <w:highlight w:val="none"/>
        </w:rPr>
        <w:t xml:space="preserve">请求：</w:t>
      </w:r>
      <w:r>
        <w:rPr>
          <w:rFonts w:hint="eastAsia" w:ascii="Times New Roman" w:hAnsi="Times New Roman" w:eastAsia="宋体" w:cs="仿宋"/>
          <w:sz w:val="24"/>
          <w:szCs w:val="24"/>
          <w:highlight w:val="none"/>
          <w:u w:val="single"/>
        </w:rPr>
        <w:t xml:space="preserve">                                                                     </w:t>
      </w:r>
      <w:r/>
    </w:p>
    <w:p>
      <w:pPr>
        <w:rPr>
          <w:rFonts w:eastAsia="宋体" w:cs="Times New Roman"/>
        </w:rPr>
      </w:pPr>
      <w:r>
        <w:rPr>
          <w:rFonts w:hint="eastAsia" w:ascii="Times New Roman" w:hAnsi="Times New Roman" w:eastAsia="宋体" w:cs="Times New Roman"/>
          <w:sz w:val="24"/>
          <w:szCs w:val="24"/>
          <w:highlight w:val="none"/>
        </w:rPr>
        <w:t xml:space="preserve">签字(签章)：                   公章：                      </w:t>
      </w:r>
      <w:r/>
    </w:p>
    <w:p>
      <w:pPr>
        <w:rPr>
          <w:rFonts w:eastAsia="宋体" w:cs="Times New Roman"/>
        </w:rPr>
      </w:pPr>
      <w:r>
        <w:rPr>
          <w:rFonts w:hint="eastAsia" w:ascii="Times New Roman" w:hAnsi="Times New Roman" w:eastAsia="宋体" w:cs="Times New Roman"/>
          <w:sz w:val="24"/>
          <w:szCs w:val="24"/>
          <w:highlight w:val="none"/>
        </w:rPr>
        <w:t xml:space="preserve">日期：    </w:t>
      </w:r>
      <w:r/>
    </w:p>
    <w:p>
      <w:pPr>
        <w:spacing w:line="400" w:lineRule="exact"/>
        <w:rPr>
          <w:rFonts w:eastAsia="宋体" w:cs="Times New Roman"/>
        </w:rPr>
      </w:pPr>
      <w:r>
        <w:rPr>
          <w:rFonts w:hint="eastAsia" w:ascii="Times New Roman" w:hAnsi="Times New Roman" w:eastAsia="宋体" w:cs="Times New Roman"/>
          <w:b/>
          <w:sz w:val="24"/>
          <w:szCs w:val="24"/>
          <w:highlight w:val="none"/>
        </w:rPr>
        <w:t xml:space="preserve">质疑函制作说明：</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1.供应商提出质疑时，应提交质疑函和必要的证明材料。</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2.质疑供应商若委托代理人进行质疑的，质疑函应按要求列明“授权代表”的有关内容，并在附件中提交由质疑</w:t>
      </w:r>
      <w:r>
        <w:rPr>
          <w:rFonts w:hint="eastAsia" w:ascii="Times New Roman" w:hAnsi="Times New Roman" w:eastAsia="宋体" w:cs="宋体"/>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3.质疑供应商若对项目的某一分包进行质疑，质疑函中应列明具体分包号。</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4.质疑函的质疑事项应具体、明确，并有必要的事实依据和法律依据。</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5.质疑函的质疑请求应与质疑事项相关。</w:t>
      </w:r>
      <w:r/>
    </w:p>
    <w:p>
      <w:pPr>
        <w:ind w:firstLine="480"/>
        <w:jc w:val="left"/>
        <w:spacing w:line="400" w:lineRule="exact"/>
        <w:widowControl/>
        <w:rPr>
          <w:rFonts w:eastAsia="宋体" w:cs="Times New Roman"/>
        </w:rPr>
      </w:pPr>
      <w:r>
        <w:rPr>
          <w:rFonts w:hint="eastAsia" w:ascii="Times New Roman" w:hAnsi="Times New Roman" w:eastAsia="宋体" w:cs="Times New Roman"/>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楷体_GB2312">
    <w:panose1 w:val="02010609060101010101"/>
  </w:font>
  <w:font w:name="Courier New">
    <w:panose1 w:val="02070309020205020404"/>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等线">
    <w:panose1 w:val="02010600030101010101"/>
  </w:font>
  <w:font w:name="仿宋">
    <w:panose1 w:val="02010609060101010101"/>
  </w:font>
  <w:font w:name="Arial Unicode MS">
    <w:panose1 w:val="020B0604020202020204"/>
  </w:font>
  <w:font w:name="Arial">
    <w:panose1 w:val="020B0604020202020204"/>
  </w:font>
  <w:font w:name="Calibri">
    <w:panose1 w:val="020F0502020204030204"/>
  </w:font>
  <w:font w:name="微软雅黑">
    <w:panose1 w:val="020B0503020204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770890" cy="343534"/>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87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742950" cy="279400"/>
                      </a:xfrm>
                      <a:prstGeom prst="rect">
                        <a:avLst/>
                      </a:prstGeom>
                      <a:noFill/>
                      <a:ln>
                        <a:noFill/>
                      </a:ln>
                    </wps:spPr>
                    <wps:txbx>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wps:txbx>
                    <wps:bodyPr wrap="square" lIns="0" tIns="0" rIns="0" bIns="0" upright="1"/>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isibility:visible;" filled="f" stroked="f">
              <v:textbox inset="0,0,0,0">
                <w:txbxContent>
                  <w:p>
                    <w:pPr>
                      <w:pStyle w:val="87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27</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 xml:space="preserve">—</w:t>
                    </w:r>
                    <w:r/>
                  </w:p>
                  <w:p>
                    <w:r/>
                    <w:r/>
                  </w:p>
                </w:txbxContent>
              </v:textbox>
            </v:shape>
          </w:pict>
        </mc:Fallback>
      </mc:AlternateContent>
    </w:r>
    <w:r/>
  </w:p>
  <w:p>
    <w:pPr>
      <w:pStyle w:val="87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pStyle w:val="1238"/>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pStyle w:val="1223"/>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nothing"/>
      <w:lvlText w:val="%1、"/>
      <w:lvlJc w:val="left"/>
      <w:pPr>
        <w:ind w:left="-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262"/>
    <w:uiPriority w:val="0"/>
    <w:qFormat/>
    <w:pPr>
      <w:jc w:val="both"/>
      <w:widowControl w:val="off"/>
    </w:pPr>
    <w:rPr>
      <w:rFonts w:hint="default" w:ascii="Calibri" w:hAnsi="Calibri" w:eastAsia="宋体" w:cs="Times New Roman"/>
      <w:sz w:val="21"/>
      <w:szCs w:val="22"/>
      <w:lang w:val="en-US" w:eastAsia="zh-CN" w:bidi="ar-SA"/>
    </w:rPr>
  </w:style>
  <w:style w:type="paragraph" w:styleId="781">
    <w:name w:val="Heading 1"/>
    <w:basedOn w:val="780"/>
    <w:next w:val="78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80"/>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customStyle="1">
    <w:name w:val="正文文本11"/>
    <w:basedOn w:val="780"/>
    <w:uiPriority w:val="0"/>
    <w:semiHidden/>
    <w:qFormat/>
    <w:rPr>
      <w:rFonts w:ascii="仿宋" w:hAnsi="仿宋" w:eastAsia="仿宋" w:cs="仿宋"/>
      <w:sz w:val="32"/>
      <w:szCs w:val="32"/>
      <w:lang w:val="en-US" w:eastAsia="en-US" w:bidi="ar-SA"/>
    </w:rPr>
  </w:style>
  <w:style w:type="paragraph" w:styleId="793">
    <w:name w:val="toc 7"/>
    <w:basedOn w:val="780"/>
    <w:next w:val="780"/>
    <w:uiPriority w:val="39"/>
    <w:unhideWhenUsed/>
    <w:qFormat/>
    <w:pPr>
      <w:ind w:left="1701" w:right="0" w:firstLine="0"/>
      <w:spacing w:after="57"/>
    </w:pPr>
  </w:style>
  <w:style w:type="paragraph" w:styleId="794">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5">
    <w:name w:val="toc 5"/>
    <w:basedOn w:val="780"/>
    <w:next w:val="780"/>
    <w:uiPriority w:val="39"/>
    <w:unhideWhenUsed/>
    <w:qFormat/>
    <w:pPr>
      <w:ind w:left="1134" w:right="0" w:firstLine="0"/>
      <w:spacing w:after="57"/>
    </w:pPr>
  </w:style>
  <w:style w:type="paragraph" w:styleId="796">
    <w:name w:val="toc 3"/>
    <w:basedOn w:val="780"/>
    <w:next w:val="780"/>
    <w:uiPriority w:val="39"/>
    <w:unhideWhenUsed/>
    <w:qFormat/>
    <w:pPr>
      <w:ind w:left="567" w:right="0" w:firstLine="0"/>
      <w:spacing w:after="57"/>
    </w:pPr>
  </w:style>
  <w:style w:type="paragraph" w:styleId="797">
    <w:name w:val="toc 8"/>
    <w:basedOn w:val="780"/>
    <w:next w:val="780"/>
    <w:uiPriority w:val="39"/>
    <w:unhideWhenUsed/>
    <w:qFormat/>
    <w:pPr>
      <w:ind w:left="1984" w:right="0" w:firstLine="0"/>
      <w:spacing w:after="57"/>
    </w:pPr>
  </w:style>
  <w:style w:type="paragraph" w:styleId="798">
    <w:name w:val="endnote text"/>
    <w:basedOn w:val="780"/>
    <w:uiPriority w:val="99"/>
    <w:semiHidden/>
    <w:unhideWhenUsed/>
    <w:qFormat/>
    <w:pPr>
      <w:spacing w:after="0" w:line="240" w:lineRule="auto"/>
    </w:pPr>
    <w:rPr>
      <w:sz w:val="20"/>
    </w:rPr>
  </w:style>
  <w:style w:type="paragraph" w:styleId="799">
    <w:name w:val="Footer"/>
    <w:basedOn w:val="780"/>
    <w:uiPriority w:val="99"/>
    <w:unhideWhenUsed/>
    <w:qFormat/>
    <w:pPr>
      <w:spacing w:after="0" w:line="240" w:lineRule="auto"/>
      <w:tabs>
        <w:tab w:val="center" w:pos="7143" w:leader="none"/>
        <w:tab w:val="right" w:pos="14287" w:leader="none"/>
      </w:tabs>
    </w:pPr>
  </w:style>
  <w:style w:type="paragraph" w:styleId="800">
    <w:name w:val="Header"/>
    <w:basedOn w:val="780"/>
    <w:uiPriority w:val="99"/>
    <w:unhideWhenUsed/>
    <w:qFormat/>
    <w:pPr>
      <w:spacing w:after="0" w:line="240" w:lineRule="auto"/>
      <w:tabs>
        <w:tab w:val="center" w:pos="7143" w:leader="none"/>
        <w:tab w:val="right" w:pos="14287" w:leader="none"/>
      </w:tabs>
    </w:pPr>
  </w:style>
  <w:style w:type="paragraph" w:styleId="801">
    <w:name w:val="toc 1"/>
    <w:basedOn w:val="780"/>
    <w:next w:val="780"/>
    <w:uiPriority w:val="39"/>
    <w:unhideWhenUsed/>
    <w:qFormat/>
    <w:pPr>
      <w:ind w:left="0" w:right="0" w:firstLine="0"/>
      <w:spacing w:after="57"/>
    </w:pPr>
  </w:style>
  <w:style w:type="paragraph" w:styleId="802">
    <w:name w:val="toc 4"/>
    <w:basedOn w:val="780"/>
    <w:next w:val="780"/>
    <w:uiPriority w:val="39"/>
    <w:unhideWhenUsed/>
    <w:qFormat/>
    <w:pPr>
      <w:ind w:left="850" w:right="0" w:firstLine="0"/>
      <w:spacing w:after="57"/>
    </w:pPr>
  </w:style>
  <w:style w:type="paragraph" w:styleId="803">
    <w:name w:val="Subtitle"/>
    <w:basedOn w:val="780"/>
    <w:next w:val="780"/>
    <w:uiPriority w:val="11"/>
    <w:qFormat/>
    <w:pPr>
      <w:spacing w:before="200" w:after="200"/>
    </w:pPr>
    <w:rPr>
      <w:sz w:val="24"/>
      <w:szCs w:val="24"/>
    </w:rPr>
  </w:style>
  <w:style w:type="paragraph" w:styleId="804">
    <w:name w:val="footnote text"/>
    <w:basedOn w:val="780"/>
    <w:uiPriority w:val="99"/>
    <w:semiHidden/>
    <w:unhideWhenUsed/>
    <w:qFormat/>
    <w:pPr>
      <w:spacing w:after="40" w:line="240" w:lineRule="auto"/>
    </w:pPr>
    <w:rPr>
      <w:sz w:val="18"/>
    </w:rPr>
  </w:style>
  <w:style w:type="paragraph" w:styleId="805">
    <w:name w:val="toc 6"/>
    <w:basedOn w:val="780"/>
    <w:next w:val="780"/>
    <w:uiPriority w:val="39"/>
    <w:unhideWhenUsed/>
    <w:qFormat/>
    <w:pPr>
      <w:ind w:left="1417" w:right="0" w:firstLine="0"/>
      <w:spacing w:after="57"/>
    </w:pPr>
  </w:style>
  <w:style w:type="paragraph" w:styleId="806">
    <w:name w:val="table of figures"/>
    <w:basedOn w:val="780"/>
    <w:next w:val="780"/>
    <w:uiPriority w:val="99"/>
    <w:unhideWhenUsed/>
    <w:qFormat/>
    <w:pPr>
      <w:spacing w:after="0" w:afterAutospacing="0"/>
    </w:pPr>
  </w:style>
  <w:style w:type="paragraph" w:styleId="807">
    <w:name w:val="toc 2"/>
    <w:basedOn w:val="780"/>
    <w:next w:val="780"/>
    <w:uiPriority w:val="39"/>
    <w:unhideWhenUsed/>
    <w:qFormat/>
    <w:pPr>
      <w:ind w:left="283" w:right="0" w:firstLine="0"/>
      <w:spacing w:after="57"/>
    </w:pPr>
  </w:style>
  <w:style w:type="paragraph" w:styleId="808">
    <w:name w:val="toc 9"/>
    <w:basedOn w:val="780"/>
    <w:next w:val="780"/>
    <w:uiPriority w:val="39"/>
    <w:unhideWhenUsed/>
    <w:qFormat/>
    <w:pPr>
      <w:ind w:left="2268" w:right="0" w:firstLine="0"/>
      <w:spacing w:after="57"/>
    </w:pPr>
  </w:style>
  <w:style w:type="paragraph" w:styleId="809">
    <w:name w:val="Title"/>
    <w:basedOn w:val="780"/>
    <w:next w:val="780"/>
    <w:uiPriority w:val="10"/>
    <w:qFormat/>
    <w:pPr>
      <w:contextualSpacing/>
      <w:spacing w:before="300" w:after="200"/>
    </w:pPr>
    <w:rPr>
      <w:sz w:val="48"/>
      <w:szCs w:val="48"/>
    </w:rPr>
  </w:style>
  <w:style w:type="table" w:styleId="81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1">
    <w:name w:val="endnote reference"/>
    <w:uiPriority w:val="99"/>
    <w:semiHidden/>
    <w:unhideWhenUsed/>
    <w:qFormat/>
    <w:rPr>
      <w:vertAlign w:val="superscript"/>
    </w:rPr>
  </w:style>
  <w:style w:type="character" w:styleId="812">
    <w:name w:val="Hyperlink"/>
    <w:uiPriority w:val="99"/>
    <w:unhideWhenUsed/>
    <w:qFormat/>
    <w:rPr>
      <w:color w:val="0000ff" w:themeColor="hyperlink"/>
      <w:u w:val="single"/>
      <w14:textFill>
        <w14:solidFill>
          <w14:schemeClr w14:val="hlink"/>
        </w14:solidFill>
      </w14:textFill>
    </w:rPr>
  </w:style>
  <w:style w:type="character" w:styleId="813">
    <w:name w:val="footnote reference"/>
    <w:uiPriority w:val="99"/>
    <w:unhideWhenUsed/>
    <w:qFormat/>
    <w:rPr>
      <w:vertAlign w:val="superscript"/>
    </w:rPr>
  </w:style>
  <w:style w:type="paragraph" w:styleId="814" w:customStyle="1">
    <w:name w:val="首行缩进"/>
    <w:basedOn w:val="780"/>
    <w:uiPriority w:val="0"/>
    <w:qFormat/>
    <w:pPr>
      <w:ind w:firstLine="480"/>
    </w:pPr>
    <w:rPr>
      <w:rFonts w:ascii="Times New Roman" w:hAnsi="Times New Roman"/>
      <w:szCs w:val="21"/>
      <w:lang w:val="zh-CN"/>
    </w:rPr>
  </w:style>
  <w:style w:type="paragraph" w:styleId="815">
    <w:name w:val="List Paragraph"/>
    <w:basedOn w:val="780"/>
    <w:uiPriority w:val="34"/>
    <w:qFormat/>
    <w:pPr>
      <w:contextualSpacing/>
      <w:ind w:left="720"/>
    </w:pPr>
  </w:style>
  <w:style w:type="paragraph" w:styleId="816">
    <w:name w:val="No Spacing"/>
    <w:uiPriority w:val="1"/>
    <w:qFormat/>
    <w:pPr>
      <w:spacing w:before="0" w:after="0" w:line="240" w:lineRule="auto"/>
    </w:pPr>
    <w:rPr>
      <w:rFonts w:hint="default" w:ascii="Times New Roman" w:hAnsi="Times New Roman" w:eastAsia="宋体" w:cs="Times New Roman"/>
    </w:rPr>
  </w:style>
  <w:style w:type="paragraph" w:styleId="817">
    <w:name w:val="Quote"/>
    <w:basedOn w:val="780"/>
    <w:next w:val="780"/>
    <w:uiPriority w:val="29"/>
    <w:qFormat/>
    <w:pPr>
      <w:ind w:left="720" w:right="720"/>
    </w:pPr>
    <w:rPr>
      <w:i/>
    </w:rPr>
  </w:style>
  <w:style w:type="paragraph" w:styleId="818">
    <w:name w:val="Intense Quote"/>
    <w:basedOn w:val="780"/>
    <w:next w:val="7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19" w:customStyle="1">
    <w:name w:val="标题 11"/>
    <w:basedOn w:val="780"/>
    <w:next w:val="780"/>
    <w:link w:val="836"/>
    <w:uiPriority w:val="0"/>
    <w:qFormat/>
    <w:pPr>
      <w:keepLines/>
      <w:keepNext/>
      <w:spacing w:before="480" w:after="200"/>
      <w:outlineLvl w:val="0"/>
    </w:pPr>
    <w:rPr>
      <w:rFonts w:ascii="Arial" w:hAnsi="Arial" w:eastAsia="Arial" w:cs="Arial"/>
      <w:sz w:val="40"/>
      <w:szCs w:val="40"/>
    </w:rPr>
  </w:style>
  <w:style w:type="paragraph" w:styleId="820" w:customStyle="1">
    <w:name w:val="标题 2111"/>
    <w:basedOn w:val="780"/>
    <w:next w:val="821"/>
    <w:link w:val="837"/>
    <w:uiPriority w:val="0"/>
    <w:qFormat/>
    <w:pPr>
      <w:keepLines/>
      <w:keepNext/>
      <w:spacing w:before="260" w:after="260" w:line="413" w:lineRule="auto"/>
      <w:outlineLvl w:val="1"/>
    </w:pPr>
    <w:rPr>
      <w:rFonts w:ascii="Arial" w:hAnsi="Arial" w:eastAsia="黑体"/>
      <w:b/>
      <w:sz w:val="32"/>
      <w:szCs w:val="20"/>
    </w:rPr>
  </w:style>
  <w:style w:type="paragraph" w:styleId="821" w:customStyle="1">
    <w:name w:val="正文缩进111"/>
    <w:basedOn w:val="780"/>
    <w:link w:val="838"/>
    <w:uiPriority w:val="0"/>
    <w:qFormat/>
    <w:pPr>
      <w:ind w:firstLine="420"/>
    </w:pPr>
    <w:rPr>
      <w:rFonts w:ascii="宋体"/>
      <w:color w:val="000000"/>
      <w:sz w:val="24"/>
      <w:szCs w:val="20"/>
    </w:rPr>
  </w:style>
  <w:style w:type="paragraph" w:styleId="822" w:customStyle="1">
    <w:name w:val="标题 311"/>
    <w:basedOn w:val="823"/>
    <w:next w:val="824"/>
    <w:link w:val="839"/>
    <w:uiPriority w:val="0"/>
    <w:qFormat/>
    <w:pPr>
      <w:keepLines/>
      <w:keepNext/>
      <w:spacing w:before="320" w:after="200"/>
      <w:outlineLvl w:val="2"/>
    </w:pPr>
    <w:rPr>
      <w:rFonts w:ascii="Arial" w:hAnsi="Arial" w:eastAsia="Arial" w:cs="Arial"/>
      <w:sz w:val="30"/>
      <w:szCs w:val="30"/>
    </w:rPr>
  </w:style>
  <w:style w:type="paragraph" w:styleId="823" w:customStyle="1">
    <w:name w:val="Normal1"/>
    <w:next w:val="822"/>
    <w:uiPriority w:val="0"/>
    <w:qFormat/>
    <w:pPr>
      <w:jc w:val="both"/>
      <w:widowControl w:val="off"/>
    </w:pPr>
    <w:rPr>
      <w:rFonts w:hint="default" w:ascii="Calibri" w:hAnsi="Calibri" w:eastAsia="宋体" w:cs="Times New Roman"/>
      <w:sz w:val="21"/>
      <w:szCs w:val="22"/>
      <w:lang w:val="en-US" w:eastAsia="zh-CN" w:bidi="ar-SA"/>
    </w:rPr>
  </w:style>
  <w:style w:type="paragraph" w:styleId="824" w:customStyle="1">
    <w:name w:val="Normal_19"/>
    <w:next w:val="825"/>
    <w:uiPriority w:val="0"/>
    <w:qFormat/>
    <w:rPr>
      <w:rFonts w:hint="default" w:ascii="黑体" w:hAnsi="黑体" w:eastAsia="黑体" w:cs="黑体"/>
      <w:b/>
      <w:sz w:val="32"/>
      <w:szCs w:val="24"/>
      <w:lang w:val="en-US" w:eastAsia="zh-CN" w:bidi="ar-SA"/>
    </w:rPr>
  </w:style>
  <w:style w:type="paragraph" w:styleId="825" w:customStyle="1">
    <w:name w:val="Normal11"/>
    <w:next w:val="826"/>
    <w:uiPriority w:val="0"/>
    <w:qFormat/>
    <w:pPr>
      <w:jc w:val="both"/>
      <w:widowControl w:val="off"/>
    </w:pPr>
    <w:rPr>
      <w:rFonts w:hint="default" w:ascii="Times New Roman" w:hAnsi="Times New Roman" w:eastAsia="宋体" w:cs="Times New Roman"/>
      <w:szCs w:val="21"/>
      <w:lang w:val="en-US" w:eastAsia="zh-CN" w:bidi="ar-SA"/>
    </w:rPr>
  </w:style>
  <w:style w:type="paragraph" w:styleId="826" w:customStyle="1">
    <w:name w:val="Body Text First Indent1"/>
    <w:basedOn w:val="827"/>
    <w:uiPriority w:val="99"/>
    <w:unhideWhenUsed/>
    <w:qFormat/>
    <w:pPr>
      <w:ind w:firstLine="420"/>
    </w:pPr>
  </w:style>
  <w:style w:type="paragraph" w:styleId="827" w:customStyle="1">
    <w:name w:val="Body Text1"/>
    <w:basedOn w:val="825"/>
    <w:uiPriority w:val="99"/>
    <w:unhideWhenUsed/>
    <w:qFormat/>
    <w:pPr>
      <w:spacing w:after="120"/>
    </w:pPr>
  </w:style>
  <w:style w:type="paragraph" w:styleId="828" w:customStyle="1">
    <w:name w:val="标题 411"/>
    <w:basedOn w:val="780"/>
    <w:next w:val="780"/>
    <w:link w:val="840"/>
    <w:uiPriority w:val="0"/>
    <w:qFormat/>
    <w:pPr>
      <w:jc w:val="center"/>
      <w:keepNext/>
      <w:outlineLvl w:val="3"/>
    </w:pPr>
    <w:rPr>
      <w:rFonts w:eastAsia="新宋体"/>
      <w:sz w:val="30"/>
      <w:szCs w:val="21"/>
    </w:rPr>
  </w:style>
  <w:style w:type="paragraph" w:styleId="829" w:customStyle="1">
    <w:name w:val="标题 51"/>
    <w:basedOn w:val="780"/>
    <w:next w:val="780"/>
    <w:link w:val="841"/>
    <w:uiPriority w:val="0"/>
    <w:qFormat/>
    <w:pPr>
      <w:keepLines/>
      <w:keepNext/>
      <w:spacing w:before="320" w:after="200"/>
      <w:outlineLvl w:val="4"/>
    </w:pPr>
    <w:rPr>
      <w:rFonts w:ascii="Arial" w:hAnsi="Arial" w:eastAsia="Arial" w:cs="Arial"/>
      <w:b/>
      <w:bCs/>
      <w:sz w:val="24"/>
      <w:szCs w:val="24"/>
    </w:rPr>
  </w:style>
  <w:style w:type="paragraph" w:styleId="830" w:customStyle="1">
    <w:name w:val="标题 61"/>
    <w:basedOn w:val="780"/>
    <w:next w:val="780"/>
    <w:link w:val="842"/>
    <w:uiPriority w:val="0"/>
    <w:qFormat/>
    <w:pPr>
      <w:keepLines/>
      <w:keepNext/>
      <w:spacing w:before="320" w:after="200"/>
      <w:outlineLvl w:val="5"/>
    </w:pPr>
    <w:rPr>
      <w:rFonts w:ascii="Arial" w:hAnsi="Arial" w:eastAsia="Arial" w:cs="Arial"/>
      <w:b/>
      <w:bCs/>
      <w:sz w:val="22"/>
    </w:rPr>
  </w:style>
  <w:style w:type="paragraph" w:styleId="831" w:customStyle="1">
    <w:name w:val="标题 71"/>
    <w:basedOn w:val="780"/>
    <w:next w:val="780"/>
    <w:link w:val="843"/>
    <w:uiPriority w:val="0"/>
    <w:qFormat/>
    <w:pPr>
      <w:keepLines/>
      <w:keepNext/>
      <w:spacing w:before="320" w:after="200"/>
      <w:outlineLvl w:val="6"/>
    </w:pPr>
    <w:rPr>
      <w:rFonts w:ascii="Arial" w:hAnsi="Arial" w:eastAsia="Arial" w:cs="Arial"/>
      <w:b/>
      <w:bCs/>
      <w:i/>
      <w:iCs/>
      <w:sz w:val="22"/>
    </w:rPr>
  </w:style>
  <w:style w:type="paragraph" w:styleId="832" w:customStyle="1">
    <w:name w:val="标题 81"/>
    <w:basedOn w:val="780"/>
    <w:next w:val="780"/>
    <w:link w:val="844"/>
    <w:uiPriority w:val="0"/>
    <w:qFormat/>
    <w:pPr>
      <w:keepLines/>
      <w:keepNext/>
      <w:spacing w:before="320" w:after="200"/>
      <w:outlineLvl w:val="7"/>
    </w:pPr>
    <w:rPr>
      <w:rFonts w:ascii="Arial" w:hAnsi="Arial" w:eastAsia="Arial" w:cs="Arial"/>
      <w:i/>
      <w:iCs/>
      <w:sz w:val="22"/>
    </w:rPr>
  </w:style>
  <w:style w:type="paragraph" w:styleId="833" w:customStyle="1">
    <w:name w:val="标题 91"/>
    <w:basedOn w:val="780"/>
    <w:next w:val="780"/>
    <w:link w:val="845"/>
    <w:uiPriority w:val="0"/>
    <w:qFormat/>
    <w:pPr>
      <w:keepLines/>
      <w:keepNext/>
      <w:spacing w:before="320" w:after="200"/>
      <w:outlineLvl w:val="8"/>
    </w:pPr>
    <w:rPr>
      <w:rFonts w:ascii="Arial" w:hAnsi="Arial" w:eastAsia="Arial" w:cs="Arial"/>
      <w:i/>
      <w:iCs/>
      <w:szCs w:val="21"/>
    </w:rPr>
  </w:style>
  <w:style w:type="character" w:styleId="834" w:customStyle="1">
    <w:name w:val="默认段落字体1"/>
    <w:link w:val="780"/>
    <w:uiPriority w:val="1"/>
    <w:unhideWhenUsed/>
    <w:qFormat/>
  </w:style>
  <w:style w:type="table" w:styleId="835" w:customStyle="1">
    <w:name w:val="普通表格11"/>
    <w:uiPriority w:val="99"/>
    <w:unhideWhenUsed/>
    <w:qFormat/>
    <w:tblPr/>
  </w:style>
  <w:style w:type="character" w:styleId="836" w:customStyle="1">
    <w:name w:val="标题 1 字符"/>
    <w:link w:val="819"/>
    <w:uiPriority w:val="0"/>
    <w:qFormat/>
    <w:rPr>
      <w:rFonts w:ascii="Arial" w:hAnsi="Arial" w:eastAsia="Arial" w:cs="Arial"/>
      <w:sz w:val="40"/>
      <w:szCs w:val="40"/>
    </w:rPr>
  </w:style>
  <w:style w:type="character" w:styleId="837" w:customStyle="1">
    <w:name w:val="标题 2 字符"/>
    <w:link w:val="820"/>
    <w:uiPriority w:val="0"/>
    <w:qFormat/>
    <w:rPr>
      <w:rFonts w:ascii="Arial" w:hAnsi="Arial" w:eastAsia="Arial" w:cs="Arial"/>
      <w:sz w:val="34"/>
    </w:rPr>
  </w:style>
  <w:style w:type="character" w:styleId="838" w:customStyle="1">
    <w:name w:val="正文缩进 字符"/>
    <w:link w:val="821"/>
    <w:uiPriority w:val="0"/>
    <w:qFormat/>
    <w:rPr>
      <w:rFonts w:ascii="宋体" w:hAnsi="Calibri"/>
      <w:color w:val="000000"/>
      <w:sz w:val="24"/>
    </w:rPr>
  </w:style>
  <w:style w:type="character" w:styleId="839" w:customStyle="1">
    <w:name w:val="标题 3 字符"/>
    <w:link w:val="822"/>
    <w:uiPriority w:val="0"/>
    <w:qFormat/>
    <w:rPr>
      <w:rFonts w:ascii="Arial" w:hAnsi="Arial" w:eastAsia="Arial" w:cs="Arial"/>
      <w:sz w:val="30"/>
      <w:szCs w:val="30"/>
    </w:rPr>
  </w:style>
  <w:style w:type="character" w:styleId="840" w:customStyle="1">
    <w:name w:val="标题 4 字符"/>
    <w:link w:val="828"/>
    <w:uiPriority w:val="0"/>
    <w:qFormat/>
    <w:rPr>
      <w:rFonts w:ascii="Arial" w:hAnsi="Arial" w:eastAsia="Arial" w:cs="Arial"/>
      <w:b/>
      <w:bCs/>
      <w:sz w:val="26"/>
      <w:szCs w:val="26"/>
    </w:rPr>
  </w:style>
  <w:style w:type="character" w:styleId="841" w:customStyle="1">
    <w:name w:val="标题 5 字符"/>
    <w:link w:val="829"/>
    <w:uiPriority w:val="0"/>
    <w:qFormat/>
    <w:rPr>
      <w:rFonts w:ascii="Arial" w:hAnsi="Arial" w:eastAsia="Arial" w:cs="Arial"/>
      <w:b/>
      <w:bCs/>
      <w:sz w:val="24"/>
      <w:szCs w:val="24"/>
    </w:rPr>
  </w:style>
  <w:style w:type="character" w:styleId="842" w:customStyle="1">
    <w:name w:val="标题 6 字符"/>
    <w:link w:val="830"/>
    <w:uiPriority w:val="0"/>
    <w:qFormat/>
    <w:rPr>
      <w:rFonts w:ascii="Arial" w:hAnsi="Arial" w:eastAsia="Arial" w:cs="Arial"/>
      <w:b/>
      <w:bCs/>
      <w:sz w:val="22"/>
      <w:szCs w:val="22"/>
    </w:rPr>
  </w:style>
  <w:style w:type="character" w:styleId="843" w:customStyle="1">
    <w:name w:val="标题 7 字符"/>
    <w:link w:val="831"/>
    <w:uiPriority w:val="0"/>
    <w:qFormat/>
    <w:rPr>
      <w:rFonts w:ascii="Arial" w:hAnsi="Arial" w:eastAsia="Arial" w:cs="Arial"/>
      <w:b/>
      <w:bCs/>
      <w:i/>
      <w:iCs/>
      <w:sz w:val="22"/>
      <w:szCs w:val="22"/>
    </w:rPr>
  </w:style>
  <w:style w:type="character" w:styleId="844" w:customStyle="1">
    <w:name w:val="标题 8 字符"/>
    <w:link w:val="832"/>
    <w:uiPriority w:val="0"/>
    <w:qFormat/>
    <w:rPr>
      <w:rFonts w:ascii="Arial" w:hAnsi="Arial" w:eastAsia="Arial" w:cs="Arial"/>
      <w:i/>
      <w:iCs/>
      <w:sz w:val="22"/>
      <w:szCs w:val="22"/>
    </w:rPr>
  </w:style>
  <w:style w:type="character" w:styleId="845" w:customStyle="1">
    <w:name w:val="标题 9 字符"/>
    <w:link w:val="833"/>
    <w:uiPriority w:val="0"/>
    <w:qFormat/>
    <w:rPr>
      <w:rFonts w:ascii="Arial" w:hAnsi="Arial" w:eastAsia="Arial" w:cs="Arial"/>
      <w:i/>
      <w:iCs/>
      <w:sz w:val="21"/>
      <w:szCs w:val="21"/>
    </w:rPr>
  </w:style>
  <w:style w:type="paragraph" w:styleId="846" w:customStyle="1">
    <w:name w:val="列表 31"/>
    <w:basedOn w:val="780"/>
    <w:uiPriority w:val="0"/>
    <w:qFormat/>
    <w:pPr>
      <w:ind w:left="100" w:hanging="200"/>
    </w:pPr>
    <w:rPr>
      <w:rFonts w:ascii="Times New Roman" w:hAnsi="Times New Roman"/>
      <w:szCs w:val="21"/>
    </w:rPr>
  </w:style>
  <w:style w:type="paragraph" w:styleId="847" w:customStyle="1">
    <w:name w:val="目录 71"/>
    <w:basedOn w:val="780"/>
    <w:next w:val="780"/>
    <w:uiPriority w:val="0"/>
    <w:unhideWhenUsed/>
    <w:qFormat/>
    <w:pPr>
      <w:ind w:left="1701"/>
      <w:spacing w:after="57"/>
    </w:pPr>
  </w:style>
  <w:style w:type="paragraph" w:styleId="848" w:customStyle="1">
    <w:name w:val="题注1"/>
    <w:basedOn w:val="780"/>
    <w:next w:val="780"/>
    <w:uiPriority w:val="35"/>
    <w:qFormat/>
    <w:pPr>
      <w:spacing w:line="276" w:lineRule="auto"/>
    </w:pPr>
    <w:rPr>
      <w:b/>
      <w:bCs/>
      <w:color w:val="5b9bd5"/>
      <w:sz w:val="18"/>
      <w:szCs w:val="18"/>
    </w:rPr>
  </w:style>
  <w:style w:type="paragraph" w:styleId="849" w:customStyle="1">
    <w:name w:val="文档结构图1"/>
    <w:basedOn w:val="780"/>
    <w:link w:val="850"/>
    <w:uiPriority w:val="0"/>
    <w:semiHidden/>
    <w:qFormat/>
    <w:pPr>
      <w:shd w:val="clear" w:color="auto" w:fill="000080"/>
    </w:pPr>
    <w:rPr>
      <w:rFonts w:ascii="Times New Roman" w:hAnsi="Times New Roman"/>
      <w:szCs w:val="21"/>
    </w:rPr>
  </w:style>
  <w:style w:type="character" w:styleId="850" w:customStyle="1">
    <w:name w:val="文档结构图 字符"/>
    <w:link w:val="849"/>
    <w:uiPriority w:val="0"/>
    <w:semiHidden/>
    <w:qFormat/>
    <w:rPr>
      <w:sz w:val="21"/>
      <w:szCs w:val="21"/>
      <w:shd w:val="clear" w:color="auto" w:fill="000080"/>
    </w:rPr>
  </w:style>
  <w:style w:type="paragraph" w:styleId="851" w:customStyle="1">
    <w:name w:val="批注文字1"/>
    <w:basedOn w:val="780"/>
    <w:link w:val="852"/>
    <w:uiPriority w:val="0"/>
    <w:semiHidden/>
    <w:qFormat/>
    <w:pPr>
      <w:jc w:val="left"/>
    </w:pPr>
    <w:rPr>
      <w:rFonts w:ascii="Times New Roman" w:hAnsi="Times New Roman"/>
      <w:szCs w:val="21"/>
    </w:rPr>
  </w:style>
  <w:style w:type="character" w:styleId="852" w:customStyle="1">
    <w:name w:val="批注文字 字符"/>
    <w:link w:val="851"/>
    <w:uiPriority w:val="0"/>
    <w:semiHidden/>
    <w:qFormat/>
    <w:rPr>
      <w:sz w:val="21"/>
      <w:szCs w:val="21"/>
    </w:rPr>
  </w:style>
  <w:style w:type="paragraph" w:styleId="853" w:customStyle="1">
    <w:name w:val="正文文本 31"/>
    <w:basedOn w:val="780"/>
    <w:link w:val="854"/>
    <w:uiPriority w:val="0"/>
    <w:qFormat/>
    <w:rPr>
      <w:rFonts w:ascii="仿宋_GB2312" w:hAnsi="Arial" w:eastAsia="仿宋_GB2312"/>
      <w:sz w:val="32"/>
      <w:szCs w:val="32"/>
    </w:rPr>
  </w:style>
  <w:style w:type="character" w:styleId="854" w:customStyle="1">
    <w:name w:val="正文文本 3 字符"/>
    <w:link w:val="853"/>
    <w:uiPriority w:val="0"/>
    <w:qFormat/>
    <w:rPr>
      <w:rFonts w:ascii="仿宋_GB2312" w:hAnsi="Arial" w:eastAsia="仿宋_GB2312"/>
      <w:sz w:val="32"/>
      <w:szCs w:val="32"/>
    </w:rPr>
  </w:style>
  <w:style w:type="paragraph" w:styleId="855" w:customStyle="1">
    <w:name w:val="正文文本缩进11"/>
    <w:basedOn w:val="780"/>
    <w:link w:val="856"/>
    <w:uiPriority w:val="0"/>
    <w:qFormat/>
    <w:pPr>
      <w:ind w:firstLine="225"/>
    </w:pPr>
    <w:rPr>
      <w:rFonts w:ascii="仿宋_GB2312" w:eastAsia="仿宋_GB2312"/>
      <w:sz w:val="32"/>
    </w:rPr>
  </w:style>
  <w:style w:type="character" w:styleId="856" w:customStyle="1">
    <w:name w:val="正文文本缩进 字符1"/>
    <w:link w:val="855"/>
    <w:uiPriority w:val="0"/>
    <w:qFormat/>
    <w:rPr>
      <w:rFonts w:ascii="仿宋_GB2312" w:hAnsi="Calibri" w:eastAsia="仿宋_GB2312"/>
      <w:sz w:val="32"/>
      <w:szCs w:val="22"/>
    </w:rPr>
  </w:style>
  <w:style w:type="paragraph" w:styleId="857" w:customStyle="1">
    <w:name w:val="列表 21"/>
    <w:basedOn w:val="780"/>
    <w:uiPriority w:val="0"/>
    <w:qFormat/>
    <w:pPr>
      <w:ind w:left="100" w:hanging="200"/>
    </w:pPr>
    <w:rPr>
      <w:rFonts w:ascii="Times New Roman" w:hAnsi="Times New Roman"/>
      <w:szCs w:val="21"/>
    </w:rPr>
  </w:style>
  <w:style w:type="paragraph" w:styleId="858" w:customStyle="1">
    <w:name w:val="目录 51"/>
    <w:basedOn w:val="780"/>
    <w:next w:val="780"/>
    <w:uiPriority w:val="0"/>
    <w:unhideWhenUsed/>
    <w:qFormat/>
    <w:pPr>
      <w:ind w:left="1134"/>
      <w:spacing w:after="57"/>
    </w:pPr>
  </w:style>
  <w:style w:type="paragraph" w:styleId="859" w:customStyle="1">
    <w:name w:val="目录 31"/>
    <w:basedOn w:val="780"/>
    <w:next w:val="780"/>
    <w:uiPriority w:val="0"/>
    <w:unhideWhenUsed/>
    <w:qFormat/>
    <w:pPr>
      <w:ind w:left="567"/>
      <w:spacing w:after="57"/>
    </w:pPr>
  </w:style>
  <w:style w:type="paragraph" w:styleId="860" w:customStyle="1">
    <w:name w:val="纯文本11"/>
    <w:basedOn w:val="780"/>
    <w:link w:val="861"/>
    <w:uiPriority w:val="0"/>
    <w:qFormat/>
    <w:rPr>
      <w:rFonts w:ascii="宋体" w:hAnsi="Courier New" w:cs="Courier New"/>
      <w:szCs w:val="21"/>
    </w:rPr>
  </w:style>
  <w:style w:type="character" w:styleId="861" w:customStyle="1">
    <w:name w:val="纯文本 字符"/>
    <w:link w:val="860"/>
    <w:uiPriority w:val="0"/>
    <w:qFormat/>
    <w:rPr>
      <w:rFonts w:ascii="宋体" w:hAnsi="Courier New" w:cs="Courier New"/>
      <w:sz w:val="21"/>
      <w:szCs w:val="21"/>
    </w:rPr>
  </w:style>
  <w:style w:type="paragraph" w:styleId="862" w:customStyle="1">
    <w:name w:val="目录 81"/>
    <w:basedOn w:val="780"/>
    <w:next w:val="780"/>
    <w:uiPriority w:val="0"/>
    <w:unhideWhenUsed/>
    <w:qFormat/>
    <w:pPr>
      <w:ind w:left="1984"/>
      <w:spacing w:after="57"/>
    </w:pPr>
  </w:style>
  <w:style w:type="paragraph" w:styleId="863" w:customStyle="1">
    <w:name w:val="日期1"/>
    <w:basedOn w:val="780"/>
    <w:next w:val="780"/>
    <w:link w:val="864"/>
    <w:uiPriority w:val="0"/>
    <w:qFormat/>
    <w:rPr>
      <w:rFonts w:ascii="Times New Roman" w:hAnsi="Times New Roman"/>
      <w:sz w:val="24"/>
      <w:szCs w:val="24"/>
    </w:rPr>
  </w:style>
  <w:style w:type="character" w:styleId="864" w:customStyle="1">
    <w:name w:val="日期 字符"/>
    <w:link w:val="863"/>
    <w:uiPriority w:val="0"/>
    <w:qFormat/>
    <w:rPr>
      <w:sz w:val="24"/>
      <w:szCs w:val="24"/>
    </w:rPr>
  </w:style>
  <w:style w:type="paragraph" w:styleId="865" w:customStyle="1">
    <w:name w:val="正文文本缩进 21"/>
    <w:basedOn w:val="780"/>
    <w:link w:val="866"/>
    <w:uiPriority w:val="0"/>
    <w:qFormat/>
    <w:pPr>
      <w:ind w:left="630" w:firstLine="645"/>
    </w:pPr>
    <w:rPr>
      <w:rFonts w:ascii="Arial" w:hAnsi="Arial" w:eastAsia="仿宋_GB2312" w:cs="Arial"/>
      <w:sz w:val="32"/>
      <w:szCs w:val="32"/>
    </w:rPr>
  </w:style>
  <w:style w:type="character" w:styleId="866" w:customStyle="1">
    <w:name w:val="正文文本缩进 2 字符"/>
    <w:link w:val="865"/>
    <w:uiPriority w:val="0"/>
    <w:qFormat/>
    <w:rPr>
      <w:rFonts w:ascii="Arial" w:hAnsi="Arial" w:eastAsia="仿宋_GB2312" w:cs="Arial"/>
      <w:sz w:val="32"/>
      <w:szCs w:val="32"/>
    </w:rPr>
  </w:style>
  <w:style w:type="paragraph" w:styleId="867" w:customStyle="1">
    <w:name w:val="尾注文本1"/>
    <w:basedOn w:val="780"/>
    <w:link w:val="868"/>
    <w:uiPriority w:val="99"/>
    <w:unhideWhenUsed/>
    <w:qFormat/>
    <w:rPr>
      <w:sz w:val="20"/>
    </w:rPr>
  </w:style>
  <w:style w:type="character" w:styleId="868" w:customStyle="1">
    <w:name w:val="尾注文本 字符"/>
    <w:link w:val="867"/>
    <w:uiPriority w:val="99"/>
    <w:qFormat/>
    <w:rPr>
      <w:sz w:val="20"/>
    </w:rPr>
  </w:style>
  <w:style w:type="paragraph" w:styleId="869" w:customStyle="1">
    <w:name w:val="批注框文本1"/>
    <w:basedOn w:val="780"/>
    <w:link w:val="870"/>
    <w:uiPriority w:val="0"/>
    <w:qFormat/>
    <w:rPr>
      <w:rFonts w:ascii="Times New Roman" w:hAnsi="Times New Roman"/>
      <w:sz w:val="18"/>
      <w:szCs w:val="18"/>
    </w:rPr>
  </w:style>
  <w:style w:type="character" w:styleId="870" w:customStyle="1">
    <w:name w:val="批注框文本 字符"/>
    <w:link w:val="869"/>
    <w:uiPriority w:val="0"/>
    <w:qFormat/>
    <w:rPr>
      <w:sz w:val="18"/>
      <w:szCs w:val="18"/>
    </w:rPr>
  </w:style>
  <w:style w:type="paragraph" w:styleId="871" w:customStyle="1">
    <w:name w:val="页脚11"/>
    <w:basedOn w:val="780"/>
    <w:link w:val="872"/>
    <w:uiPriority w:val="99"/>
    <w:qFormat/>
    <w:pPr>
      <w:jc w:val="left"/>
      <w:tabs>
        <w:tab w:val="center" w:pos="4153" w:leader="none"/>
        <w:tab w:val="right" w:pos="8306" w:leader="none"/>
      </w:tabs>
    </w:pPr>
    <w:rPr>
      <w:sz w:val="18"/>
      <w:szCs w:val="18"/>
    </w:rPr>
  </w:style>
  <w:style w:type="character" w:styleId="872" w:customStyle="1">
    <w:name w:val="页脚 字符"/>
    <w:link w:val="871"/>
    <w:uiPriority w:val="99"/>
    <w:qFormat/>
  </w:style>
  <w:style w:type="paragraph" w:styleId="873" w:customStyle="1">
    <w:name w:val="页眉1"/>
    <w:basedOn w:val="780"/>
    <w:link w:val="874"/>
    <w:uiPriority w:val="0"/>
    <w:qFormat/>
    <w:pPr>
      <w:jc w:val="center"/>
      <w:tabs>
        <w:tab w:val="center" w:pos="4153" w:leader="none"/>
        <w:tab w:val="right" w:pos="8306" w:leader="none"/>
      </w:tabs>
    </w:pPr>
    <w:rPr>
      <w:sz w:val="18"/>
      <w:szCs w:val="18"/>
    </w:rPr>
  </w:style>
  <w:style w:type="character" w:styleId="874" w:customStyle="1">
    <w:name w:val="页眉 字符"/>
    <w:link w:val="873"/>
    <w:uiPriority w:val="0"/>
    <w:qFormat/>
    <w:rPr>
      <w:rFonts w:ascii="Calibri" w:hAnsi="Calibri"/>
      <w:sz w:val="18"/>
      <w:szCs w:val="18"/>
    </w:rPr>
  </w:style>
  <w:style w:type="paragraph" w:styleId="875" w:customStyle="1">
    <w:name w:val="目录 11"/>
    <w:basedOn w:val="780"/>
    <w:next w:val="780"/>
    <w:uiPriority w:val="0"/>
    <w:qFormat/>
    <w:pPr>
      <w:jc w:val="left"/>
      <w:spacing w:before="120" w:after="120"/>
    </w:pPr>
    <w:rPr>
      <w:rFonts w:cs="Calibri"/>
      <w:b/>
      <w:bCs/>
      <w:caps/>
      <w:sz w:val="20"/>
      <w:szCs w:val="20"/>
    </w:rPr>
  </w:style>
  <w:style w:type="paragraph" w:styleId="876" w:customStyle="1">
    <w:name w:val="目录 41"/>
    <w:basedOn w:val="780"/>
    <w:next w:val="780"/>
    <w:uiPriority w:val="0"/>
    <w:unhideWhenUsed/>
    <w:qFormat/>
    <w:pPr>
      <w:ind w:left="850"/>
      <w:spacing w:after="57"/>
    </w:pPr>
  </w:style>
  <w:style w:type="paragraph" w:styleId="877" w:customStyle="1">
    <w:name w:val="副标题1"/>
    <w:basedOn w:val="780"/>
    <w:next w:val="780"/>
    <w:link w:val="878"/>
    <w:uiPriority w:val="11"/>
    <w:qFormat/>
    <w:pPr>
      <w:spacing w:before="200" w:after="200"/>
    </w:pPr>
    <w:rPr>
      <w:sz w:val="24"/>
      <w:szCs w:val="24"/>
    </w:rPr>
  </w:style>
  <w:style w:type="character" w:styleId="878" w:customStyle="1">
    <w:name w:val="副标题 字符"/>
    <w:link w:val="877"/>
    <w:uiPriority w:val="11"/>
    <w:qFormat/>
    <w:rPr>
      <w:sz w:val="24"/>
      <w:szCs w:val="24"/>
    </w:rPr>
  </w:style>
  <w:style w:type="paragraph" w:styleId="879" w:customStyle="1">
    <w:name w:val="列表1"/>
    <w:basedOn w:val="780"/>
    <w:uiPriority w:val="0"/>
    <w:qFormat/>
    <w:pPr>
      <w:ind w:left="200" w:hanging="200"/>
    </w:pPr>
    <w:rPr>
      <w:rFonts w:ascii="Times New Roman" w:hAnsi="Times New Roman"/>
      <w:szCs w:val="21"/>
    </w:rPr>
  </w:style>
  <w:style w:type="paragraph" w:styleId="880" w:customStyle="1">
    <w:name w:val="脚注文本11"/>
    <w:basedOn w:val="780"/>
    <w:link w:val="881"/>
    <w:uiPriority w:val="99"/>
    <w:unhideWhenUsed/>
    <w:qFormat/>
    <w:pPr>
      <w:spacing w:after="40"/>
    </w:pPr>
    <w:rPr>
      <w:sz w:val="18"/>
    </w:rPr>
  </w:style>
  <w:style w:type="character" w:styleId="881" w:customStyle="1">
    <w:name w:val="脚注文本 字符"/>
    <w:link w:val="880"/>
    <w:uiPriority w:val="99"/>
    <w:qFormat/>
    <w:rPr>
      <w:sz w:val="18"/>
    </w:rPr>
  </w:style>
  <w:style w:type="paragraph" w:styleId="882" w:customStyle="1">
    <w:name w:val="目录 61"/>
    <w:basedOn w:val="780"/>
    <w:next w:val="780"/>
    <w:uiPriority w:val="0"/>
    <w:unhideWhenUsed/>
    <w:qFormat/>
    <w:pPr>
      <w:ind w:left="1417"/>
      <w:spacing w:after="57"/>
    </w:pPr>
  </w:style>
  <w:style w:type="paragraph" w:styleId="883" w:customStyle="1">
    <w:name w:val="正文文本缩进 31"/>
    <w:basedOn w:val="780"/>
    <w:link w:val="884"/>
    <w:uiPriority w:val="0"/>
    <w:qFormat/>
    <w:pPr>
      <w:ind w:left="645" w:firstLine="645"/>
    </w:pPr>
    <w:rPr>
      <w:rFonts w:ascii="Arial" w:hAnsi="Arial" w:eastAsia="仿宋_GB2312" w:cs="Arial"/>
      <w:color w:val="ffff00"/>
      <w:sz w:val="32"/>
      <w:szCs w:val="32"/>
    </w:rPr>
  </w:style>
  <w:style w:type="character" w:styleId="884" w:customStyle="1">
    <w:name w:val="正文文本缩进 3 字符"/>
    <w:link w:val="883"/>
    <w:uiPriority w:val="0"/>
    <w:qFormat/>
    <w:rPr>
      <w:rFonts w:ascii="Arial" w:hAnsi="Arial" w:eastAsia="仿宋_GB2312" w:cs="Arial"/>
      <w:color w:val="ffff00"/>
      <w:sz w:val="32"/>
      <w:szCs w:val="32"/>
    </w:rPr>
  </w:style>
  <w:style w:type="paragraph" w:styleId="885" w:customStyle="1">
    <w:name w:val="图表目录1"/>
    <w:basedOn w:val="780"/>
    <w:next w:val="780"/>
    <w:uiPriority w:val="0"/>
    <w:unhideWhenUsed/>
    <w:qFormat/>
  </w:style>
  <w:style w:type="paragraph" w:styleId="886" w:customStyle="1">
    <w:name w:val="目录 21"/>
    <w:basedOn w:val="780"/>
    <w:next w:val="780"/>
    <w:uiPriority w:val="0"/>
    <w:qFormat/>
    <w:pPr>
      <w:ind w:left="210"/>
      <w:jc w:val="left"/>
    </w:pPr>
    <w:rPr>
      <w:rFonts w:cs="Calibri"/>
      <w:smallCaps/>
      <w:sz w:val="20"/>
      <w:szCs w:val="20"/>
    </w:rPr>
  </w:style>
  <w:style w:type="paragraph" w:styleId="887" w:customStyle="1">
    <w:name w:val="目录 91"/>
    <w:basedOn w:val="780"/>
    <w:next w:val="780"/>
    <w:uiPriority w:val="0"/>
    <w:unhideWhenUsed/>
    <w:qFormat/>
    <w:pPr>
      <w:ind w:left="2268"/>
      <w:spacing w:after="57"/>
    </w:pPr>
  </w:style>
  <w:style w:type="paragraph" w:styleId="888" w:customStyle="1">
    <w:name w:val="正文文本 21"/>
    <w:basedOn w:val="780"/>
    <w:link w:val="889"/>
    <w:uiPriority w:val="0"/>
    <w:qFormat/>
    <w:pPr>
      <w:jc w:val="center"/>
      <w:widowControl/>
    </w:pPr>
    <w:rPr>
      <w:rFonts w:ascii="楷体_GB2312" w:hAnsi="Times New Roman" w:eastAsia="楷体_GB2312"/>
      <w:sz w:val="28"/>
      <w:szCs w:val="28"/>
    </w:rPr>
  </w:style>
  <w:style w:type="character" w:styleId="889" w:customStyle="1">
    <w:name w:val="正文文本 2 字符"/>
    <w:link w:val="888"/>
    <w:uiPriority w:val="0"/>
    <w:qFormat/>
    <w:rPr>
      <w:rFonts w:ascii="楷体_GB2312" w:eastAsia="楷体_GB2312"/>
      <w:sz w:val="28"/>
      <w:szCs w:val="28"/>
    </w:rPr>
  </w:style>
  <w:style w:type="paragraph" w:styleId="890" w:customStyle="1">
    <w:name w:val="HTML 预设格式1"/>
    <w:basedOn w:val="780"/>
    <w:link w:val="89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891" w:customStyle="1">
    <w:name w:val="HTML 预设格式 字符"/>
    <w:link w:val="890"/>
    <w:uiPriority w:val="99"/>
    <w:qFormat/>
    <w:rPr>
      <w:rFonts w:ascii="宋体" w:hAnsi="宋体"/>
      <w:sz w:val="24"/>
      <w:szCs w:val="24"/>
    </w:rPr>
  </w:style>
  <w:style w:type="paragraph" w:styleId="892" w:customStyle="1">
    <w:name w:val="普通(网站)1111"/>
    <w:basedOn w:val="780"/>
    <w:uiPriority w:val="99"/>
    <w:qFormat/>
    <w:pPr>
      <w:jc w:val="left"/>
      <w:spacing w:before="100" w:beforeAutospacing="1" w:after="100" w:afterAutospacing="1"/>
      <w:widowControl/>
    </w:pPr>
    <w:rPr>
      <w:rFonts w:ascii="宋体" w:hAnsi="宋体" w:cs="宋体"/>
      <w:sz w:val="24"/>
      <w:szCs w:val="24"/>
    </w:rPr>
  </w:style>
  <w:style w:type="paragraph" w:styleId="893" w:customStyle="1">
    <w:name w:val="索引 11"/>
    <w:basedOn w:val="780"/>
    <w:next w:val="780"/>
    <w:uiPriority w:val="0"/>
    <w:semiHidden/>
    <w:qFormat/>
    <w:pPr>
      <w:spacing w:line="240" w:lineRule="atLeast"/>
    </w:pPr>
    <w:rPr>
      <w:rFonts w:ascii="Times New Roman" w:hAnsi="Times New Roman"/>
      <w:b/>
      <w:bCs/>
      <w:szCs w:val="21"/>
    </w:rPr>
  </w:style>
  <w:style w:type="paragraph" w:styleId="894" w:customStyle="1">
    <w:name w:val="标题11"/>
    <w:basedOn w:val="780"/>
    <w:next w:val="780"/>
    <w:link w:val="895"/>
    <w:uiPriority w:val="10"/>
    <w:qFormat/>
    <w:pPr>
      <w:contextualSpacing/>
      <w:spacing w:before="300" w:after="200"/>
    </w:pPr>
    <w:rPr>
      <w:sz w:val="48"/>
      <w:szCs w:val="48"/>
    </w:rPr>
  </w:style>
  <w:style w:type="character" w:styleId="895" w:customStyle="1">
    <w:name w:val="标题 字符"/>
    <w:link w:val="894"/>
    <w:uiPriority w:val="10"/>
    <w:qFormat/>
    <w:rPr>
      <w:sz w:val="48"/>
      <w:szCs w:val="48"/>
    </w:rPr>
  </w:style>
  <w:style w:type="paragraph" w:styleId="896" w:customStyle="1">
    <w:name w:val="批注主题1"/>
    <w:basedOn w:val="851"/>
    <w:next w:val="851"/>
    <w:link w:val="897"/>
    <w:uiPriority w:val="0"/>
    <w:semiHidden/>
    <w:qFormat/>
    <w:rPr>
      <w:b/>
      <w:bCs/>
    </w:rPr>
  </w:style>
  <w:style w:type="character" w:styleId="897" w:customStyle="1">
    <w:name w:val="批注主题 字符"/>
    <w:link w:val="896"/>
    <w:uiPriority w:val="0"/>
    <w:semiHidden/>
    <w:qFormat/>
    <w:rPr>
      <w:b/>
      <w:bCs/>
      <w:sz w:val="21"/>
      <w:szCs w:val="21"/>
    </w:rPr>
  </w:style>
  <w:style w:type="paragraph" w:styleId="898" w:customStyle="1">
    <w:name w:val="正文首行缩进 211"/>
    <w:basedOn w:val="855"/>
    <w:link w:val="899"/>
    <w:uiPriority w:val="0"/>
    <w:qFormat/>
    <w:pPr>
      <w:ind w:firstLine="420"/>
      <w:spacing w:line="360" w:lineRule="auto"/>
    </w:pPr>
    <w:rPr>
      <w:rFonts w:ascii="宋体" w:hAnsi="宋体" w:eastAsia="宋体"/>
      <w:sz w:val="21"/>
      <w:szCs w:val="20"/>
    </w:rPr>
  </w:style>
  <w:style w:type="character" w:styleId="899" w:customStyle="1">
    <w:name w:val="正文文本首行缩进 2 字符"/>
    <w:link w:val="898"/>
    <w:uiPriority w:val="0"/>
    <w:qFormat/>
    <w:rPr>
      <w:rFonts w:ascii="宋体" w:hAnsi="宋体" w:eastAsia="仿宋_GB2312"/>
      <w:sz w:val="21"/>
      <w:szCs w:val="22"/>
    </w:rPr>
  </w:style>
  <w:style w:type="table" w:styleId="900" w:customStyle="1">
    <w:name w:val="网格型11"/>
    <w:basedOn w:val="835"/>
    <w:uiPriority w:val="0"/>
    <w:qFormat/>
    <w:pPr>
      <w:jc w:val="both"/>
      <w:widowControl w:val="off"/>
    </w:pPr>
    <w:tblPr/>
  </w:style>
  <w:style w:type="character" w:styleId="901" w:customStyle="1">
    <w:name w:val="要点1"/>
    <w:link w:val="780"/>
    <w:uiPriority w:val="0"/>
    <w:qFormat/>
    <w:rPr>
      <w:b/>
      <w:bCs/>
    </w:rPr>
  </w:style>
  <w:style w:type="character" w:styleId="902" w:customStyle="1">
    <w:name w:val="尾注引用1"/>
    <w:link w:val="780"/>
    <w:uiPriority w:val="99"/>
    <w:unhideWhenUsed/>
    <w:qFormat/>
    <w:rPr>
      <w:vertAlign w:val="superscript"/>
    </w:rPr>
  </w:style>
  <w:style w:type="character" w:styleId="903" w:customStyle="1">
    <w:name w:val="页码11"/>
    <w:link w:val="780"/>
    <w:uiPriority w:val="0"/>
    <w:qFormat/>
  </w:style>
  <w:style w:type="character" w:styleId="904" w:customStyle="1">
    <w:name w:val="已访问的超链接1"/>
    <w:link w:val="780"/>
    <w:uiPriority w:val="0"/>
    <w:qFormat/>
    <w:rPr>
      <w:color w:val="800080"/>
      <w:u w:val="single"/>
    </w:rPr>
  </w:style>
  <w:style w:type="character" w:styleId="905" w:customStyle="1">
    <w:name w:val="超链接1"/>
    <w:link w:val="780"/>
    <w:uiPriority w:val="0"/>
    <w:qFormat/>
    <w:rPr>
      <w:color w:val="0000ff"/>
      <w:u w:val="single"/>
    </w:rPr>
  </w:style>
  <w:style w:type="character" w:styleId="906" w:customStyle="1">
    <w:name w:val="批注引用1"/>
    <w:link w:val="780"/>
    <w:uiPriority w:val="0"/>
    <w:semiHidden/>
    <w:qFormat/>
    <w:rPr>
      <w:sz w:val="21"/>
      <w:szCs w:val="21"/>
    </w:rPr>
  </w:style>
  <w:style w:type="character" w:styleId="907" w:customStyle="1">
    <w:name w:val="脚注引用1"/>
    <w:link w:val="780"/>
    <w:uiPriority w:val="99"/>
    <w:unhideWhenUsed/>
    <w:qFormat/>
    <w:rPr>
      <w:vertAlign w:val="superscript"/>
    </w:rPr>
  </w:style>
  <w:style w:type="paragraph" w:styleId="908" w:customStyle="1">
    <w:name w:val="正文首行缩进 21"/>
    <w:basedOn w:val="909"/>
    <w:next w:val="780"/>
    <w:uiPriority w:val="0"/>
    <w:qFormat/>
    <w:pPr>
      <w:ind w:firstLine="420"/>
      <w:spacing w:line="360" w:lineRule="auto"/>
    </w:pPr>
    <w:rPr>
      <w:rFonts w:ascii="宋体" w:hAnsi="宋体" w:eastAsia="宋体"/>
      <w:sz w:val="21"/>
      <w:szCs w:val="20"/>
    </w:rPr>
  </w:style>
  <w:style w:type="paragraph" w:styleId="909" w:customStyle="1">
    <w:name w:val="正文文本缩进1"/>
    <w:basedOn w:val="780"/>
    <w:next w:val="910"/>
    <w:uiPriority w:val="0"/>
    <w:qFormat/>
    <w:pPr>
      <w:ind w:firstLine="645"/>
    </w:pPr>
    <w:rPr>
      <w:rFonts w:ascii="楷体_GB2312" w:eastAsia="楷体_GB2312"/>
      <w:sz w:val="32"/>
      <w:szCs w:val="32"/>
    </w:rPr>
  </w:style>
  <w:style w:type="paragraph" w:styleId="910" w:customStyle="1">
    <w:name w:val="寄信人地址1"/>
    <w:basedOn w:val="780"/>
    <w:uiPriority w:val="0"/>
    <w:qFormat/>
    <w:rPr>
      <w:rFonts w:ascii="Arial" w:hAnsi="Arial"/>
    </w:rPr>
  </w:style>
  <w:style w:type="paragraph" w:styleId="911" w:customStyle="1">
    <w:name w:val="标题 41"/>
    <w:basedOn w:val="912"/>
    <w:next w:val="780"/>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12" w:customStyle="1">
    <w:name w:val="Normal_20"/>
    <w:next w:val="913"/>
    <w:uiPriority w:val="0"/>
    <w:qFormat/>
    <w:rPr>
      <w:rFonts w:hint="default" w:ascii="黑体" w:hAnsi="黑体" w:eastAsia="黑体" w:cs="黑体"/>
      <w:b/>
      <w:sz w:val="32"/>
      <w:szCs w:val="24"/>
      <w:lang w:val="en-US" w:eastAsia="zh-CN" w:bidi="ar-SA"/>
    </w:rPr>
  </w:style>
  <w:style w:type="paragraph" w:styleId="913" w:customStyle="1">
    <w:name w:val="Body Text First Indent_2"/>
    <w:basedOn w:val="912"/>
    <w:uiPriority w:val="0"/>
    <w:qFormat/>
    <w:pPr>
      <w:ind w:firstLine="100"/>
      <w:spacing w:after="120"/>
    </w:pPr>
  </w:style>
  <w:style w:type="paragraph" w:styleId="914" w:customStyle="1">
    <w:name w:val="脚注文本1"/>
    <w:basedOn w:val="780"/>
    <w:uiPriority w:val="0"/>
    <w:qFormat/>
    <w:pPr>
      <w:jc w:val="left"/>
    </w:pPr>
    <w:rPr>
      <w:rFonts w:eastAsia="Times New Roman"/>
      <w:sz w:val="18"/>
      <w:szCs w:val="24"/>
    </w:rPr>
  </w:style>
  <w:style w:type="table" w:styleId="915" w:customStyle="1">
    <w:name w:val="Plain Table 1"/>
    <w:basedOn w:val="835"/>
    <w:uiPriority w:val="59"/>
    <w:qFormat/>
    <w:pPr>
      <w:spacing w:after="0" w:line="240" w:lineRule="auto"/>
    </w:pPr>
    <w:tblPr/>
  </w:style>
  <w:style w:type="table" w:styleId="916" w:customStyle="1">
    <w:name w:val="Plain Table 2"/>
    <w:basedOn w:val="835"/>
    <w:uiPriority w:val="59"/>
    <w:qFormat/>
    <w:pPr>
      <w:spacing w:after="0" w:line="240" w:lineRule="auto"/>
    </w:pPr>
    <w:tblPr/>
  </w:style>
  <w:style w:type="table" w:styleId="917" w:customStyle="1">
    <w:name w:val="Plain Table 3"/>
    <w:basedOn w:val="835"/>
    <w:uiPriority w:val="99"/>
    <w:qFormat/>
    <w:pPr>
      <w:spacing w:after="0" w:line="240" w:lineRule="auto"/>
    </w:pPr>
    <w:tblPr/>
  </w:style>
  <w:style w:type="table" w:styleId="918" w:customStyle="1">
    <w:name w:val="Plain Table 4"/>
    <w:basedOn w:val="835"/>
    <w:uiPriority w:val="99"/>
    <w:qFormat/>
    <w:pPr>
      <w:spacing w:after="0" w:line="240" w:lineRule="auto"/>
    </w:pPr>
    <w:tblPr/>
  </w:style>
  <w:style w:type="table" w:styleId="919" w:customStyle="1">
    <w:name w:val="Plain Table 5"/>
    <w:basedOn w:val="835"/>
    <w:uiPriority w:val="99"/>
    <w:qFormat/>
    <w:pPr>
      <w:spacing w:after="0" w:line="240" w:lineRule="auto"/>
    </w:pPr>
    <w:tblPr/>
  </w:style>
  <w:style w:type="table" w:styleId="920" w:customStyle="1">
    <w:name w:val="Grid Table 1 Light"/>
    <w:basedOn w:val="835"/>
    <w:uiPriority w:val="99"/>
    <w:qFormat/>
    <w:pPr>
      <w:spacing w:after="0" w:line="240" w:lineRule="auto"/>
    </w:pPr>
    <w:tblPr/>
  </w:style>
  <w:style w:type="table" w:styleId="921" w:customStyle="1">
    <w:name w:val="Grid Table 2"/>
    <w:basedOn w:val="835"/>
    <w:uiPriority w:val="99"/>
    <w:qFormat/>
    <w:pPr>
      <w:spacing w:after="0" w:line="240" w:lineRule="auto"/>
    </w:pPr>
    <w:tblPr/>
  </w:style>
  <w:style w:type="table" w:styleId="922" w:customStyle="1">
    <w:name w:val="Grid Table 3"/>
    <w:basedOn w:val="835"/>
    <w:uiPriority w:val="99"/>
    <w:qFormat/>
    <w:pPr>
      <w:spacing w:after="0" w:line="240" w:lineRule="auto"/>
    </w:pPr>
    <w:tblPr/>
  </w:style>
  <w:style w:type="table" w:styleId="923" w:customStyle="1">
    <w:name w:val="Grid Table 4"/>
    <w:basedOn w:val="835"/>
    <w:uiPriority w:val="59"/>
    <w:qFormat/>
    <w:pPr>
      <w:spacing w:after="0" w:line="240" w:lineRule="auto"/>
    </w:pPr>
    <w:tblPr/>
  </w:style>
  <w:style w:type="table" w:styleId="924" w:customStyle="1">
    <w:name w:val="Grid Table 5 Dark"/>
    <w:basedOn w:val="835"/>
    <w:uiPriority w:val="99"/>
    <w:qFormat/>
    <w:pPr>
      <w:spacing w:after="0" w:line="240" w:lineRule="auto"/>
    </w:pPr>
    <w:tblPr/>
  </w:style>
  <w:style w:type="table" w:styleId="925" w:customStyle="1">
    <w:name w:val="Grid Table 6 Colorful"/>
    <w:basedOn w:val="835"/>
    <w:uiPriority w:val="99"/>
    <w:qFormat/>
    <w:pPr>
      <w:spacing w:after="0" w:line="240" w:lineRule="auto"/>
    </w:pPr>
    <w:tblPr/>
  </w:style>
  <w:style w:type="table" w:styleId="926" w:customStyle="1">
    <w:name w:val="Grid Table 7 Colorful"/>
    <w:basedOn w:val="835"/>
    <w:uiPriority w:val="99"/>
    <w:qFormat/>
    <w:pPr>
      <w:spacing w:after="0" w:line="240" w:lineRule="auto"/>
    </w:pPr>
    <w:tblPr/>
  </w:style>
  <w:style w:type="table" w:styleId="927" w:customStyle="1">
    <w:name w:val="List Table 1 Light"/>
    <w:basedOn w:val="835"/>
    <w:uiPriority w:val="99"/>
    <w:qFormat/>
    <w:pPr>
      <w:spacing w:after="0" w:line="240" w:lineRule="auto"/>
    </w:pPr>
    <w:tblPr/>
  </w:style>
  <w:style w:type="table" w:styleId="928" w:customStyle="1">
    <w:name w:val="List Table 2"/>
    <w:basedOn w:val="835"/>
    <w:uiPriority w:val="99"/>
    <w:qFormat/>
    <w:pPr>
      <w:spacing w:after="0" w:line="240" w:lineRule="auto"/>
    </w:pPr>
    <w:tblPr/>
  </w:style>
  <w:style w:type="table" w:styleId="929" w:customStyle="1">
    <w:name w:val="List Table 3"/>
    <w:basedOn w:val="835"/>
    <w:uiPriority w:val="99"/>
    <w:qFormat/>
    <w:pPr>
      <w:spacing w:after="0" w:line="240" w:lineRule="auto"/>
    </w:pPr>
    <w:tblPr/>
  </w:style>
  <w:style w:type="table" w:styleId="930" w:customStyle="1">
    <w:name w:val="List Table 4"/>
    <w:basedOn w:val="835"/>
    <w:uiPriority w:val="99"/>
    <w:qFormat/>
    <w:pPr>
      <w:spacing w:after="0" w:line="240" w:lineRule="auto"/>
    </w:pPr>
    <w:tblPr/>
  </w:style>
  <w:style w:type="table" w:styleId="931" w:customStyle="1">
    <w:name w:val="List Table 5 Dark"/>
    <w:basedOn w:val="835"/>
    <w:uiPriority w:val="99"/>
    <w:qFormat/>
    <w:pPr>
      <w:spacing w:after="0" w:line="240" w:lineRule="auto"/>
    </w:pPr>
    <w:tblPr/>
  </w:style>
  <w:style w:type="table" w:styleId="932" w:customStyle="1">
    <w:name w:val="List Table 6 Colorful"/>
    <w:basedOn w:val="835"/>
    <w:uiPriority w:val="99"/>
    <w:qFormat/>
    <w:pPr>
      <w:spacing w:after="0" w:line="240" w:lineRule="auto"/>
    </w:pPr>
    <w:tblPr/>
  </w:style>
  <w:style w:type="table" w:styleId="933" w:customStyle="1">
    <w:name w:val="List Table 7 Colorful"/>
    <w:basedOn w:val="835"/>
    <w:uiPriority w:val="99"/>
    <w:qFormat/>
    <w:pPr>
      <w:spacing w:after="0" w:line="240" w:lineRule="auto"/>
    </w:pPr>
    <w:tblPr/>
  </w:style>
  <w:style w:type="paragraph" w:styleId="934" w:customStyle="1">
    <w:name w:val="TOC Heading"/>
    <w:uiPriority w:val="39"/>
    <w:unhideWhenUsed/>
    <w:qFormat/>
    <w:rPr>
      <w:rFonts w:hint="default" w:ascii="Times New Roman" w:hAnsi="Times New Roman" w:eastAsia="宋体" w:cs="Times New Roman"/>
      <w:lang w:val="en-US" w:eastAsia="zh-CN" w:bidi="ar-SA"/>
    </w:rPr>
  </w:style>
  <w:style w:type="table" w:styleId="935" w:customStyle="1">
    <w:name w:val="无格式表格 11"/>
    <w:basedOn w:val="835"/>
    <w:uiPriority w:val="59"/>
    <w:qFormat/>
    <w:tblPr/>
  </w:style>
  <w:style w:type="table" w:styleId="936" w:customStyle="1">
    <w:name w:val="无格式表格 21"/>
    <w:basedOn w:val="835"/>
    <w:uiPriority w:val="59"/>
    <w:qFormat/>
    <w:tblPr/>
  </w:style>
  <w:style w:type="table" w:styleId="937" w:customStyle="1">
    <w:name w:val="无格式表格 31"/>
    <w:basedOn w:val="835"/>
    <w:uiPriority w:val="99"/>
    <w:qFormat/>
    <w:tblPr/>
  </w:style>
  <w:style w:type="table" w:styleId="938" w:customStyle="1">
    <w:name w:val="无格式表格 41"/>
    <w:basedOn w:val="835"/>
    <w:uiPriority w:val="99"/>
    <w:qFormat/>
    <w:tblPr/>
  </w:style>
  <w:style w:type="table" w:styleId="939" w:customStyle="1">
    <w:name w:val="无格式表格 51"/>
    <w:basedOn w:val="835"/>
    <w:uiPriority w:val="99"/>
    <w:qFormat/>
    <w:tblPr/>
  </w:style>
  <w:style w:type="table" w:styleId="940" w:customStyle="1">
    <w:name w:val="网格表 1 浅色1"/>
    <w:basedOn w:val="835"/>
    <w:uiPriority w:val="99"/>
    <w:qFormat/>
    <w:tblPr/>
  </w:style>
  <w:style w:type="table" w:styleId="941" w:customStyle="1">
    <w:name w:val="网格表 21"/>
    <w:basedOn w:val="835"/>
    <w:uiPriority w:val="99"/>
    <w:qFormat/>
    <w:tblPr/>
  </w:style>
  <w:style w:type="table" w:styleId="942" w:customStyle="1">
    <w:name w:val="网格表 31"/>
    <w:basedOn w:val="835"/>
    <w:uiPriority w:val="99"/>
    <w:qFormat/>
    <w:tblPr/>
  </w:style>
  <w:style w:type="table" w:styleId="943" w:customStyle="1">
    <w:name w:val="网格表 41"/>
    <w:basedOn w:val="835"/>
    <w:uiPriority w:val="59"/>
    <w:qFormat/>
    <w:tblPr/>
  </w:style>
  <w:style w:type="table" w:styleId="944" w:customStyle="1">
    <w:name w:val="网格表 5 深色1"/>
    <w:basedOn w:val="835"/>
    <w:uiPriority w:val="99"/>
    <w:qFormat/>
    <w:tblPr/>
  </w:style>
  <w:style w:type="table" w:styleId="945" w:customStyle="1">
    <w:name w:val="网格表 6 彩色1"/>
    <w:basedOn w:val="835"/>
    <w:uiPriority w:val="99"/>
    <w:qFormat/>
    <w:tblPr/>
  </w:style>
  <w:style w:type="table" w:styleId="946" w:customStyle="1">
    <w:name w:val="网格表 7 彩色1"/>
    <w:basedOn w:val="835"/>
    <w:uiPriority w:val="99"/>
    <w:qFormat/>
    <w:tblPr/>
  </w:style>
  <w:style w:type="table" w:styleId="947" w:customStyle="1">
    <w:name w:val="清单表 1 浅色1"/>
    <w:basedOn w:val="835"/>
    <w:uiPriority w:val="99"/>
    <w:qFormat/>
    <w:tblPr/>
  </w:style>
  <w:style w:type="table" w:styleId="948" w:customStyle="1">
    <w:name w:val="清单表 21"/>
    <w:basedOn w:val="835"/>
    <w:uiPriority w:val="99"/>
    <w:qFormat/>
    <w:tblPr/>
  </w:style>
  <w:style w:type="table" w:styleId="949" w:customStyle="1">
    <w:name w:val="清单表 31"/>
    <w:basedOn w:val="835"/>
    <w:uiPriority w:val="99"/>
    <w:qFormat/>
    <w:tblPr/>
  </w:style>
  <w:style w:type="table" w:styleId="950" w:customStyle="1">
    <w:name w:val="清单表 41"/>
    <w:basedOn w:val="835"/>
    <w:uiPriority w:val="99"/>
    <w:qFormat/>
    <w:tblPr/>
  </w:style>
  <w:style w:type="table" w:styleId="951" w:customStyle="1">
    <w:name w:val="清单表 5 深色1"/>
    <w:basedOn w:val="835"/>
    <w:uiPriority w:val="99"/>
    <w:qFormat/>
    <w:tblPr/>
  </w:style>
  <w:style w:type="table" w:styleId="952" w:customStyle="1">
    <w:name w:val="清单表 6 彩色1"/>
    <w:basedOn w:val="835"/>
    <w:uiPriority w:val="99"/>
    <w:qFormat/>
    <w:tblPr/>
  </w:style>
  <w:style w:type="table" w:styleId="953" w:customStyle="1">
    <w:name w:val="清单表 7 彩色1"/>
    <w:basedOn w:val="835"/>
    <w:uiPriority w:val="99"/>
    <w:qFormat/>
    <w:tblPr/>
  </w:style>
  <w:style w:type="paragraph" w:styleId="954" w:customStyle="1">
    <w:name w:val="TOC 标题1"/>
    <w:uiPriority w:val="39"/>
    <w:unhideWhenUsed/>
    <w:qFormat/>
    <w:rPr>
      <w:rFonts w:hint="default" w:ascii="Times New Roman" w:hAnsi="Times New Roman" w:eastAsia="宋体" w:cs="Times New Roman"/>
      <w:lang w:val="en-US" w:eastAsia="zh-CN" w:bidi="ar-SA"/>
    </w:rPr>
  </w:style>
  <w:style w:type="paragraph" w:styleId="955" w:customStyle="1">
    <w:name w:val="Normal_21"/>
    <w:basedOn w:val="956"/>
    <w:next w:val="956"/>
    <w:uiPriority w:val="0"/>
    <w:qFormat/>
    <w:pPr>
      <w:jc w:val="both"/>
      <w:widowControl w:val="off"/>
    </w:pPr>
    <w:rPr>
      <w:rFonts w:ascii="Times New Roman" w:hAnsi="Times New Roman" w:eastAsia="宋体" w:cs="Times New Roman"/>
      <w:sz w:val="21"/>
      <w:szCs w:val="24"/>
      <w:lang w:val="en-US" w:eastAsia="zh-CN" w:bidi="ar-SA"/>
    </w:rPr>
  </w:style>
  <w:style w:type="paragraph" w:styleId="956"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957" w:customStyle="1">
    <w:name w:val="正文_17"/>
    <w:next w:val="95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58" w:customStyle="1">
    <w:name w:val="标题 4_1"/>
    <w:basedOn w:val="957"/>
    <w:next w:val="957"/>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59" w:customStyle="1">
    <w:name w:val="Heading 1 Char"/>
    <w:link w:val="780"/>
    <w:uiPriority w:val="9"/>
    <w:qFormat/>
    <w:rPr>
      <w:rFonts w:ascii="Arial" w:hAnsi="Arial" w:eastAsia="Arial" w:cs="Arial"/>
      <w:sz w:val="40"/>
      <w:szCs w:val="40"/>
    </w:rPr>
  </w:style>
  <w:style w:type="character" w:styleId="960" w:customStyle="1">
    <w:name w:val="Heading 2 Char"/>
    <w:link w:val="780"/>
    <w:uiPriority w:val="9"/>
    <w:qFormat/>
    <w:rPr>
      <w:rFonts w:ascii="Arial" w:hAnsi="Arial" w:eastAsia="Arial" w:cs="Arial"/>
      <w:sz w:val="34"/>
    </w:rPr>
  </w:style>
  <w:style w:type="character" w:styleId="961" w:customStyle="1">
    <w:name w:val="Heading 3 Char"/>
    <w:link w:val="780"/>
    <w:uiPriority w:val="9"/>
    <w:qFormat/>
    <w:rPr>
      <w:rFonts w:ascii="Arial" w:hAnsi="Arial" w:eastAsia="Arial" w:cs="Arial"/>
      <w:sz w:val="30"/>
      <w:szCs w:val="30"/>
    </w:rPr>
  </w:style>
  <w:style w:type="character" w:styleId="962" w:customStyle="1">
    <w:name w:val="Heading 4 Char"/>
    <w:link w:val="780"/>
    <w:uiPriority w:val="9"/>
    <w:qFormat/>
    <w:rPr>
      <w:rFonts w:ascii="Arial" w:hAnsi="Arial" w:eastAsia="Arial" w:cs="Arial"/>
      <w:b/>
      <w:bCs/>
      <w:sz w:val="26"/>
      <w:szCs w:val="26"/>
    </w:rPr>
  </w:style>
  <w:style w:type="character" w:styleId="963" w:customStyle="1">
    <w:name w:val="Heading 5 Char"/>
    <w:link w:val="780"/>
    <w:uiPriority w:val="9"/>
    <w:qFormat/>
    <w:rPr>
      <w:rFonts w:ascii="Arial" w:hAnsi="Arial" w:eastAsia="Arial" w:cs="Arial"/>
      <w:b/>
      <w:bCs/>
      <w:sz w:val="24"/>
      <w:szCs w:val="24"/>
    </w:rPr>
  </w:style>
  <w:style w:type="character" w:styleId="964" w:customStyle="1">
    <w:name w:val="Heading 6 Char"/>
    <w:link w:val="780"/>
    <w:uiPriority w:val="9"/>
    <w:qFormat/>
    <w:rPr>
      <w:rFonts w:ascii="Arial" w:hAnsi="Arial" w:eastAsia="Arial" w:cs="Arial"/>
      <w:b/>
      <w:bCs/>
      <w:sz w:val="22"/>
      <w:szCs w:val="22"/>
    </w:rPr>
  </w:style>
  <w:style w:type="character" w:styleId="965" w:customStyle="1">
    <w:name w:val="Heading 7 Char"/>
    <w:link w:val="780"/>
    <w:uiPriority w:val="9"/>
    <w:qFormat/>
    <w:rPr>
      <w:rFonts w:ascii="Arial" w:hAnsi="Arial" w:eastAsia="Arial" w:cs="Arial"/>
      <w:b/>
      <w:bCs/>
      <w:i/>
      <w:iCs/>
      <w:sz w:val="22"/>
      <w:szCs w:val="22"/>
    </w:rPr>
  </w:style>
  <w:style w:type="character" w:styleId="966" w:customStyle="1">
    <w:name w:val="Heading 8 Char"/>
    <w:link w:val="780"/>
    <w:uiPriority w:val="9"/>
    <w:qFormat/>
    <w:rPr>
      <w:rFonts w:ascii="Arial" w:hAnsi="Arial" w:eastAsia="Arial" w:cs="Arial"/>
      <w:i/>
      <w:iCs/>
      <w:sz w:val="22"/>
      <w:szCs w:val="22"/>
    </w:rPr>
  </w:style>
  <w:style w:type="character" w:styleId="967" w:customStyle="1">
    <w:name w:val="Heading 9 Char"/>
    <w:link w:val="780"/>
    <w:uiPriority w:val="9"/>
    <w:qFormat/>
    <w:rPr>
      <w:rFonts w:ascii="Arial" w:hAnsi="Arial" w:eastAsia="Arial" w:cs="Arial"/>
      <w:i/>
      <w:iCs/>
      <w:sz w:val="21"/>
      <w:szCs w:val="21"/>
    </w:rPr>
  </w:style>
  <w:style w:type="character" w:styleId="968" w:customStyle="1">
    <w:name w:val="Title Char"/>
    <w:link w:val="780"/>
    <w:uiPriority w:val="10"/>
    <w:qFormat/>
    <w:rPr>
      <w:sz w:val="48"/>
      <w:szCs w:val="48"/>
    </w:rPr>
  </w:style>
  <w:style w:type="character" w:styleId="969" w:customStyle="1">
    <w:name w:val="Subtitle Char"/>
    <w:link w:val="780"/>
    <w:uiPriority w:val="11"/>
    <w:qFormat/>
    <w:rPr>
      <w:sz w:val="24"/>
      <w:szCs w:val="24"/>
    </w:rPr>
  </w:style>
  <w:style w:type="character" w:styleId="970" w:customStyle="1">
    <w:name w:val="Quote Char"/>
    <w:link w:val="780"/>
    <w:uiPriority w:val="29"/>
    <w:qFormat/>
    <w:rPr>
      <w:i/>
    </w:rPr>
  </w:style>
  <w:style w:type="character" w:styleId="971" w:customStyle="1">
    <w:name w:val="Intense Quote Char"/>
    <w:link w:val="780"/>
    <w:uiPriority w:val="30"/>
    <w:qFormat/>
    <w:rPr>
      <w:i/>
    </w:rPr>
  </w:style>
  <w:style w:type="character" w:styleId="972" w:customStyle="1">
    <w:name w:val="Caption Char"/>
    <w:link w:val="780"/>
    <w:uiPriority w:val="99"/>
    <w:qFormat/>
  </w:style>
  <w:style w:type="character" w:styleId="973" w:customStyle="1">
    <w:name w:val="Footnote Text Char"/>
    <w:link w:val="780"/>
    <w:uiPriority w:val="99"/>
    <w:qFormat/>
    <w:rPr>
      <w:sz w:val="18"/>
    </w:rPr>
  </w:style>
  <w:style w:type="character" w:styleId="974" w:customStyle="1">
    <w:name w:val="Endnote Text Char"/>
    <w:link w:val="780"/>
    <w:uiPriority w:val="99"/>
    <w:qFormat/>
    <w:rPr>
      <w:sz w:val="20"/>
    </w:rPr>
  </w:style>
  <w:style w:type="paragraph" w:styleId="975" w:customStyle="1">
    <w:name w:val="列表段落"/>
    <w:basedOn w:val="780"/>
    <w:uiPriority w:val="0"/>
    <w:qFormat/>
    <w:pPr>
      <w:contextualSpacing/>
      <w:ind w:left="720"/>
    </w:pPr>
  </w:style>
  <w:style w:type="paragraph" w:styleId="976" w:customStyle="1">
    <w:name w:val="无间隔"/>
    <w:uiPriority w:val="99"/>
    <w:qFormat/>
    <w:rPr>
      <w:rFonts w:hint="default" w:ascii="Times New Roman" w:hAnsi="Times New Roman" w:eastAsia="宋体" w:cs="Times New Roman"/>
      <w:lang w:val="en-US" w:eastAsia="zh-CN" w:bidi="ar-SA"/>
    </w:rPr>
  </w:style>
  <w:style w:type="paragraph" w:styleId="977" w:customStyle="1">
    <w:name w:val="引用"/>
    <w:basedOn w:val="780"/>
    <w:next w:val="780"/>
    <w:link w:val="978"/>
    <w:uiPriority w:val="29"/>
    <w:qFormat/>
    <w:pPr>
      <w:ind w:left="720" w:right="720"/>
    </w:pPr>
    <w:rPr>
      <w:i/>
    </w:rPr>
  </w:style>
  <w:style w:type="character" w:styleId="978" w:customStyle="1">
    <w:name w:val="引用 字符"/>
    <w:link w:val="977"/>
    <w:uiPriority w:val="29"/>
    <w:qFormat/>
    <w:rPr>
      <w:i/>
    </w:rPr>
  </w:style>
  <w:style w:type="paragraph" w:styleId="979" w:customStyle="1">
    <w:name w:val="明显引用"/>
    <w:basedOn w:val="780"/>
    <w:next w:val="780"/>
    <w:link w:val="9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明显引用 字符"/>
    <w:link w:val="979"/>
    <w:uiPriority w:val="30"/>
    <w:qFormat/>
    <w:rPr>
      <w:i/>
    </w:rPr>
  </w:style>
  <w:style w:type="character" w:styleId="981" w:customStyle="1">
    <w:name w:val="Header Char"/>
    <w:link w:val="780"/>
    <w:uiPriority w:val="99"/>
    <w:qFormat/>
  </w:style>
  <w:style w:type="character" w:styleId="982" w:customStyle="1">
    <w:name w:val="Footer Char"/>
    <w:link w:val="780"/>
    <w:uiPriority w:val="99"/>
    <w:qFormat/>
  </w:style>
  <w:style w:type="table" w:styleId="983" w:customStyle="1">
    <w:name w:val="Table Grid Light"/>
    <w:basedOn w:val="835"/>
    <w:uiPriority w:val="59"/>
    <w:qFormat/>
    <w:tblPr/>
  </w:style>
  <w:style w:type="table" w:styleId="984" w:customStyle="1">
    <w:name w:val="Grid Table 1 Light - Accent 1"/>
    <w:basedOn w:val="835"/>
    <w:uiPriority w:val="99"/>
    <w:qFormat/>
    <w:tblPr/>
  </w:style>
  <w:style w:type="table" w:styleId="985" w:customStyle="1">
    <w:name w:val="Grid Table 1 Light - Accent 2"/>
    <w:basedOn w:val="835"/>
    <w:uiPriority w:val="99"/>
    <w:qFormat/>
    <w:tblPr/>
  </w:style>
  <w:style w:type="table" w:styleId="986" w:customStyle="1">
    <w:name w:val="Grid Table 1 Light - Accent 3"/>
    <w:basedOn w:val="835"/>
    <w:uiPriority w:val="99"/>
    <w:qFormat/>
    <w:tblPr/>
  </w:style>
  <w:style w:type="table" w:styleId="987" w:customStyle="1">
    <w:name w:val="Grid Table 1 Light - Accent 4"/>
    <w:basedOn w:val="835"/>
    <w:uiPriority w:val="99"/>
    <w:qFormat/>
    <w:tblPr/>
  </w:style>
  <w:style w:type="table" w:styleId="988" w:customStyle="1">
    <w:name w:val="Grid Table 1 Light - Accent 5"/>
    <w:basedOn w:val="835"/>
    <w:uiPriority w:val="99"/>
    <w:qFormat/>
    <w:tblPr/>
  </w:style>
  <w:style w:type="table" w:styleId="989" w:customStyle="1">
    <w:name w:val="Grid Table 1 Light - Accent 6"/>
    <w:basedOn w:val="835"/>
    <w:uiPriority w:val="99"/>
    <w:qFormat/>
    <w:tblPr/>
  </w:style>
  <w:style w:type="table" w:styleId="990" w:customStyle="1">
    <w:name w:val="Grid Table 2 - Accent 1"/>
    <w:basedOn w:val="835"/>
    <w:uiPriority w:val="99"/>
    <w:qFormat/>
    <w:tblPr/>
  </w:style>
  <w:style w:type="table" w:styleId="991" w:customStyle="1">
    <w:name w:val="Grid Table 2 - Accent 2"/>
    <w:basedOn w:val="835"/>
    <w:uiPriority w:val="99"/>
    <w:qFormat/>
    <w:tblPr/>
  </w:style>
  <w:style w:type="table" w:styleId="992" w:customStyle="1">
    <w:name w:val="Grid Table 2 - Accent 3"/>
    <w:basedOn w:val="835"/>
    <w:uiPriority w:val="99"/>
    <w:qFormat/>
    <w:tblPr/>
  </w:style>
  <w:style w:type="table" w:styleId="993" w:customStyle="1">
    <w:name w:val="Grid Table 2 - Accent 4"/>
    <w:basedOn w:val="835"/>
    <w:uiPriority w:val="99"/>
    <w:qFormat/>
    <w:tblPr/>
  </w:style>
  <w:style w:type="table" w:styleId="994" w:customStyle="1">
    <w:name w:val="Grid Table 2 - Accent 5"/>
    <w:basedOn w:val="835"/>
    <w:uiPriority w:val="99"/>
    <w:qFormat/>
    <w:tblPr/>
  </w:style>
  <w:style w:type="table" w:styleId="995" w:customStyle="1">
    <w:name w:val="Grid Table 2 - Accent 6"/>
    <w:basedOn w:val="835"/>
    <w:uiPriority w:val="99"/>
    <w:qFormat/>
    <w:tblPr/>
  </w:style>
  <w:style w:type="table" w:styleId="996" w:customStyle="1">
    <w:name w:val="Grid Table 3 - Accent 1"/>
    <w:basedOn w:val="835"/>
    <w:uiPriority w:val="99"/>
    <w:qFormat/>
    <w:tblPr/>
  </w:style>
  <w:style w:type="table" w:styleId="997" w:customStyle="1">
    <w:name w:val="Grid Table 3 - Accent 2"/>
    <w:basedOn w:val="835"/>
    <w:uiPriority w:val="99"/>
    <w:qFormat/>
    <w:tblPr/>
  </w:style>
  <w:style w:type="table" w:styleId="998" w:customStyle="1">
    <w:name w:val="Grid Table 3 - Accent 3"/>
    <w:basedOn w:val="835"/>
    <w:uiPriority w:val="99"/>
    <w:qFormat/>
    <w:tblPr/>
  </w:style>
  <w:style w:type="table" w:styleId="999" w:customStyle="1">
    <w:name w:val="Grid Table 3 - Accent 4"/>
    <w:basedOn w:val="835"/>
    <w:uiPriority w:val="99"/>
    <w:qFormat/>
    <w:tblPr/>
  </w:style>
  <w:style w:type="table" w:styleId="1000" w:customStyle="1">
    <w:name w:val="Grid Table 3 - Accent 5"/>
    <w:basedOn w:val="835"/>
    <w:uiPriority w:val="99"/>
    <w:qFormat/>
    <w:tblPr/>
  </w:style>
  <w:style w:type="table" w:styleId="1001" w:customStyle="1">
    <w:name w:val="Grid Table 3 - Accent 6"/>
    <w:basedOn w:val="835"/>
    <w:uiPriority w:val="99"/>
    <w:qFormat/>
    <w:tblPr/>
  </w:style>
  <w:style w:type="table" w:styleId="1002" w:customStyle="1">
    <w:name w:val="Grid Table 4 - Accent 1"/>
    <w:basedOn w:val="835"/>
    <w:uiPriority w:val="59"/>
    <w:qFormat/>
    <w:tblPr/>
  </w:style>
  <w:style w:type="table" w:styleId="1003" w:customStyle="1">
    <w:name w:val="Grid Table 4 - Accent 2"/>
    <w:basedOn w:val="835"/>
    <w:uiPriority w:val="59"/>
    <w:qFormat/>
    <w:tblPr/>
  </w:style>
  <w:style w:type="table" w:styleId="1004" w:customStyle="1">
    <w:name w:val="Grid Table 4 - Accent 3"/>
    <w:basedOn w:val="835"/>
    <w:uiPriority w:val="59"/>
    <w:qFormat/>
    <w:tblPr/>
  </w:style>
  <w:style w:type="table" w:styleId="1005" w:customStyle="1">
    <w:name w:val="Grid Table 4 - Accent 4"/>
    <w:basedOn w:val="835"/>
    <w:uiPriority w:val="59"/>
    <w:qFormat/>
    <w:tblPr/>
  </w:style>
  <w:style w:type="table" w:styleId="1006" w:customStyle="1">
    <w:name w:val="Grid Table 4 - Accent 5"/>
    <w:basedOn w:val="835"/>
    <w:uiPriority w:val="59"/>
    <w:qFormat/>
    <w:tblPr/>
  </w:style>
  <w:style w:type="table" w:styleId="1007" w:customStyle="1">
    <w:name w:val="Grid Table 4 - Accent 6"/>
    <w:basedOn w:val="835"/>
    <w:uiPriority w:val="59"/>
    <w:qFormat/>
    <w:tblPr/>
  </w:style>
  <w:style w:type="table" w:styleId="1008" w:customStyle="1">
    <w:name w:val="Grid Table 5 Dark- Accent 1"/>
    <w:basedOn w:val="835"/>
    <w:uiPriority w:val="99"/>
    <w:qFormat/>
    <w:tblPr/>
  </w:style>
  <w:style w:type="table" w:styleId="1009" w:customStyle="1">
    <w:name w:val="Grid Table 5 Dark - Accent 2"/>
    <w:basedOn w:val="835"/>
    <w:uiPriority w:val="99"/>
    <w:qFormat/>
    <w:tblPr/>
  </w:style>
  <w:style w:type="table" w:styleId="1010" w:customStyle="1">
    <w:name w:val="Grid Table 5 Dark - Accent 3"/>
    <w:basedOn w:val="835"/>
    <w:uiPriority w:val="99"/>
    <w:qFormat/>
    <w:tblPr/>
  </w:style>
  <w:style w:type="table" w:styleId="1011" w:customStyle="1">
    <w:name w:val="Grid Table 5 Dark- Accent 4"/>
    <w:basedOn w:val="835"/>
    <w:uiPriority w:val="99"/>
    <w:qFormat/>
    <w:tblPr/>
  </w:style>
  <w:style w:type="table" w:styleId="1012" w:customStyle="1">
    <w:name w:val="Grid Table 5 Dark - Accent 5"/>
    <w:basedOn w:val="835"/>
    <w:uiPriority w:val="99"/>
    <w:qFormat/>
    <w:tblPr/>
  </w:style>
  <w:style w:type="table" w:styleId="1013" w:customStyle="1">
    <w:name w:val="Grid Table 5 Dark - Accent 6"/>
    <w:basedOn w:val="835"/>
    <w:uiPriority w:val="99"/>
    <w:qFormat/>
    <w:tblPr/>
  </w:style>
  <w:style w:type="table" w:styleId="1014" w:customStyle="1">
    <w:name w:val="Grid Table 6 Colorful - Accent 1"/>
    <w:basedOn w:val="835"/>
    <w:uiPriority w:val="99"/>
    <w:qFormat/>
    <w:tblPr/>
  </w:style>
  <w:style w:type="table" w:styleId="1015" w:customStyle="1">
    <w:name w:val="Grid Table 6 Colorful - Accent 2"/>
    <w:basedOn w:val="835"/>
    <w:uiPriority w:val="99"/>
    <w:qFormat/>
    <w:tblPr/>
  </w:style>
  <w:style w:type="table" w:styleId="1016" w:customStyle="1">
    <w:name w:val="Grid Table 6 Colorful - Accent 3"/>
    <w:basedOn w:val="835"/>
    <w:uiPriority w:val="99"/>
    <w:qFormat/>
    <w:tblPr/>
  </w:style>
  <w:style w:type="table" w:styleId="1017" w:customStyle="1">
    <w:name w:val="Grid Table 6 Colorful - Accent 4"/>
    <w:basedOn w:val="835"/>
    <w:uiPriority w:val="99"/>
    <w:qFormat/>
    <w:tblPr/>
  </w:style>
  <w:style w:type="table" w:styleId="1018" w:customStyle="1">
    <w:name w:val="Grid Table 6 Colorful - Accent 5"/>
    <w:basedOn w:val="835"/>
    <w:uiPriority w:val="99"/>
    <w:qFormat/>
    <w:tblPr/>
  </w:style>
  <w:style w:type="table" w:styleId="1019" w:customStyle="1">
    <w:name w:val="Grid Table 6 Colorful - Accent 6"/>
    <w:basedOn w:val="835"/>
    <w:uiPriority w:val="99"/>
    <w:qFormat/>
    <w:tblPr/>
  </w:style>
  <w:style w:type="table" w:styleId="1020" w:customStyle="1">
    <w:name w:val="Grid Table 7 Colorful - Accent 1"/>
    <w:basedOn w:val="835"/>
    <w:uiPriority w:val="99"/>
    <w:qFormat/>
    <w:tblPr/>
  </w:style>
  <w:style w:type="table" w:styleId="1021" w:customStyle="1">
    <w:name w:val="Grid Table 7 Colorful - Accent 2"/>
    <w:basedOn w:val="835"/>
    <w:uiPriority w:val="99"/>
    <w:qFormat/>
    <w:tblPr/>
  </w:style>
  <w:style w:type="table" w:styleId="1022" w:customStyle="1">
    <w:name w:val="Grid Table 7 Colorful - Accent 3"/>
    <w:basedOn w:val="835"/>
    <w:uiPriority w:val="99"/>
    <w:qFormat/>
    <w:tblPr/>
  </w:style>
  <w:style w:type="table" w:styleId="1023" w:customStyle="1">
    <w:name w:val="Grid Table 7 Colorful - Accent 4"/>
    <w:basedOn w:val="835"/>
    <w:uiPriority w:val="99"/>
    <w:qFormat/>
    <w:tblPr/>
  </w:style>
  <w:style w:type="table" w:styleId="1024" w:customStyle="1">
    <w:name w:val="Grid Table 7 Colorful - Accent 5"/>
    <w:basedOn w:val="835"/>
    <w:uiPriority w:val="99"/>
    <w:qFormat/>
    <w:tblPr/>
  </w:style>
  <w:style w:type="table" w:styleId="1025" w:customStyle="1">
    <w:name w:val="Grid Table 7 Colorful - Accent 6"/>
    <w:basedOn w:val="835"/>
    <w:uiPriority w:val="99"/>
    <w:qFormat/>
    <w:tblPr/>
  </w:style>
  <w:style w:type="table" w:styleId="1026" w:customStyle="1">
    <w:name w:val="List Table 1 Light - Accent 1"/>
    <w:basedOn w:val="835"/>
    <w:uiPriority w:val="99"/>
    <w:qFormat/>
    <w:tblPr/>
  </w:style>
  <w:style w:type="table" w:styleId="1027" w:customStyle="1">
    <w:name w:val="List Table 1 Light - Accent 2"/>
    <w:basedOn w:val="835"/>
    <w:uiPriority w:val="99"/>
    <w:qFormat/>
    <w:tblPr/>
  </w:style>
  <w:style w:type="table" w:styleId="1028" w:customStyle="1">
    <w:name w:val="List Table 1 Light - Accent 3"/>
    <w:basedOn w:val="835"/>
    <w:uiPriority w:val="99"/>
    <w:qFormat/>
    <w:tblPr/>
  </w:style>
  <w:style w:type="table" w:styleId="1029" w:customStyle="1">
    <w:name w:val="List Table 1 Light - Accent 4"/>
    <w:basedOn w:val="835"/>
    <w:uiPriority w:val="99"/>
    <w:qFormat/>
    <w:tblPr/>
  </w:style>
  <w:style w:type="table" w:styleId="1030" w:customStyle="1">
    <w:name w:val="List Table 1 Light - Accent 5"/>
    <w:basedOn w:val="835"/>
    <w:uiPriority w:val="99"/>
    <w:qFormat/>
    <w:tblPr/>
  </w:style>
  <w:style w:type="table" w:styleId="1031" w:customStyle="1">
    <w:name w:val="List Table 1 Light - Accent 6"/>
    <w:basedOn w:val="835"/>
    <w:uiPriority w:val="99"/>
    <w:qFormat/>
    <w:tblPr/>
  </w:style>
  <w:style w:type="table" w:styleId="1032" w:customStyle="1">
    <w:name w:val="List Table 2 - Accent 1"/>
    <w:basedOn w:val="835"/>
    <w:uiPriority w:val="99"/>
    <w:qFormat/>
    <w:tblPr/>
  </w:style>
  <w:style w:type="table" w:styleId="1033" w:customStyle="1">
    <w:name w:val="List Table 2 - Accent 2"/>
    <w:basedOn w:val="835"/>
    <w:uiPriority w:val="99"/>
    <w:qFormat/>
    <w:tblPr/>
  </w:style>
  <w:style w:type="table" w:styleId="1034" w:customStyle="1">
    <w:name w:val="List Table 2 - Accent 3"/>
    <w:basedOn w:val="835"/>
    <w:uiPriority w:val="99"/>
    <w:qFormat/>
    <w:tblPr/>
  </w:style>
  <w:style w:type="table" w:styleId="1035" w:customStyle="1">
    <w:name w:val="List Table 2 - Accent 4"/>
    <w:basedOn w:val="835"/>
    <w:uiPriority w:val="99"/>
    <w:qFormat/>
    <w:tblPr/>
  </w:style>
  <w:style w:type="table" w:styleId="1036" w:customStyle="1">
    <w:name w:val="List Table 2 - Accent 5"/>
    <w:basedOn w:val="835"/>
    <w:uiPriority w:val="99"/>
    <w:qFormat/>
    <w:tblPr/>
  </w:style>
  <w:style w:type="table" w:styleId="1037" w:customStyle="1">
    <w:name w:val="List Table 2 - Accent 6"/>
    <w:basedOn w:val="835"/>
    <w:uiPriority w:val="99"/>
    <w:qFormat/>
    <w:tblPr/>
  </w:style>
  <w:style w:type="table" w:styleId="1038" w:customStyle="1">
    <w:name w:val="List Table 3 - Accent 1"/>
    <w:basedOn w:val="835"/>
    <w:uiPriority w:val="99"/>
    <w:qFormat/>
    <w:tblPr/>
  </w:style>
  <w:style w:type="table" w:styleId="1039" w:customStyle="1">
    <w:name w:val="List Table 3 - Accent 2"/>
    <w:basedOn w:val="835"/>
    <w:uiPriority w:val="99"/>
    <w:qFormat/>
    <w:tblPr/>
  </w:style>
  <w:style w:type="table" w:styleId="1040" w:customStyle="1">
    <w:name w:val="List Table 3 - Accent 3"/>
    <w:basedOn w:val="835"/>
    <w:uiPriority w:val="99"/>
    <w:qFormat/>
    <w:tblPr/>
  </w:style>
  <w:style w:type="table" w:styleId="1041" w:customStyle="1">
    <w:name w:val="List Table 3 - Accent 4"/>
    <w:basedOn w:val="835"/>
    <w:uiPriority w:val="99"/>
    <w:qFormat/>
    <w:tblPr/>
  </w:style>
  <w:style w:type="table" w:styleId="1042" w:customStyle="1">
    <w:name w:val="List Table 3 - Accent 5"/>
    <w:basedOn w:val="835"/>
    <w:uiPriority w:val="99"/>
    <w:qFormat/>
    <w:tblPr/>
  </w:style>
  <w:style w:type="table" w:styleId="1043" w:customStyle="1">
    <w:name w:val="List Table 3 - Accent 6"/>
    <w:basedOn w:val="835"/>
    <w:uiPriority w:val="99"/>
    <w:qFormat/>
    <w:tblPr/>
  </w:style>
  <w:style w:type="table" w:styleId="1044" w:customStyle="1">
    <w:name w:val="List Table 4 - Accent 1"/>
    <w:basedOn w:val="835"/>
    <w:uiPriority w:val="99"/>
    <w:qFormat/>
    <w:tblPr/>
  </w:style>
  <w:style w:type="table" w:styleId="1045" w:customStyle="1">
    <w:name w:val="List Table 4 - Accent 2"/>
    <w:basedOn w:val="835"/>
    <w:uiPriority w:val="99"/>
    <w:qFormat/>
    <w:tblPr/>
  </w:style>
  <w:style w:type="table" w:styleId="1046" w:customStyle="1">
    <w:name w:val="List Table 4 - Accent 3"/>
    <w:basedOn w:val="835"/>
    <w:uiPriority w:val="99"/>
    <w:qFormat/>
    <w:tblPr/>
  </w:style>
  <w:style w:type="table" w:styleId="1047" w:customStyle="1">
    <w:name w:val="List Table 4 - Accent 4"/>
    <w:basedOn w:val="835"/>
    <w:uiPriority w:val="99"/>
    <w:qFormat/>
    <w:tblPr/>
  </w:style>
  <w:style w:type="table" w:styleId="1048" w:customStyle="1">
    <w:name w:val="List Table 4 - Accent 5"/>
    <w:basedOn w:val="835"/>
    <w:uiPriority w:val="99"/>
    <w:qFormat/>
    <w:tblPr/>
  </w:style>
  <w:style w:type="table" w:styleId="1049" w:customStyle="1">
    <w:name w:val="List Table 4 - Accent 6"/>
    <w:basedOn w:val="835"/>
    <w:uiPriority w:val="99"/>
    <w:qFormat/>
    <w:tblPr/>
  </w:style>
  <w:style w:type="table" w:styleId="1050" w:customStyle="1">
    <w:name w:val="List Table 5 Dark - Accent 1"/>
    <w:basedOn w:val="835"/>
    <w:uiPriority w:val="99"/>
    <w:qFormat/>
    <w:tblPr/>
  </w:style>
  <w:style w:type="table" w:styleId="1051" w:customStyle="1">
    <w:name w:val="List Table 5 Dark - Accent 2"/>
    <w:basedOn w:val="835"/>
    <w:uiPriority w:val="99"/>
    <w:qFormat/>
    <w:tblPr/>
  </w:style>
  <w:style w:type="table" w:styleId="1052" w:customStyle="1">
    <w:name w:val="List Table 5 Dark - Accent 3"/>
    <w:basedOn w:val="835"/>
    <w:uiPriority w:val="99"/>
    <w:qFormat/>
    <w:tblPr/>
  </w:style>
  <w:style w:type="table" w:styleId="1053" w:customStyle="1">
    <w:name w:val="List Table 5 Dark - Accent 4"/>
    <w:basedOn w:val="835"/>
    <w:uiPriority w:val="99"/>
    <w:qFormat/>
    <w:tblPr/>
  </w:style>
  <w:style w:type="table" w:styleId="1054" w:customStyle="1">
    <w:name w:val="List Table 5 Dark - Accent 5"/>
    <w:basedOn w:val="835"/>
    <w:uiPriority w:val="99"/>
    <w:qFormat/>
    <w:tblPr/>
  </w:style>
  <w:style w:type="table" w:styleId="1055" w:customStyle="1">
    <w:name w:val="List Table 5 Dark - Accent 6"/>
    <w:basedOn w:val="835"/>
    <w:uiPriority w:val="99"/>
    <w:qFormat/>
    <w:tblPr/>
  </w:style>
  <w:style w:type="table" w:styleId="1056" w:customStyle="1">
    <w:name w:val="List Table 6 Colorful - Accent 1"/>
    <w:basedOn w:val="835"/>
    <w:uiPriority w:val="99"/>
    <w:qFormat/>
    <w:tblPr/>
  </w:style>
  <w:style w:type="table" w:styleId="1057" w:customStyle="1">
    <w:name w:val="List Table 6 Colorful - Accent 2"/>
    <w:basedOn w:val="835"/>
    <w:uiPriority w:val="99"/>
    <w:qFormat/>
    <w:tblPr/>
  </w:style>
  <w:style w:type="table" w:styleId="1058" w:customStyle="1">
    <w:name w:val="List Table 6 Colorful - Accent 3"/>
    <w:basedOn w:val="835"/>
    <w:uiPriority w:val="99"/>
    <w:qFormat/>
    <w:tblPr/>
  </w:style>
  <w:style w:type="table" w:styleId="1059" w:customStyle="1">
    <w:name w:val="List Table 6 Colorful - Accent 4"/>
    <w:basedOn w:val="835"/>
    <w:uiPriority w:val="99"/>
    <w:qFormat/>
    <w:tblPr/>
  </w:style>
  <w:style w:type="table" w:styleId="1060" w:customStyle="1">
    <w:name w:val="List Table 6 Colorful - Accent 5"/>
    <w:basedOn w:val="835"/>
    <w:uiPriority w:val="99"/>
    <w:qFormat/>
    <w:tblPr/>
  </w:style>
  <w:style w:type="table" w:styleId="1061" w:customStyle="1">
    <w:name w:val="List Table 6 Colorful - Accent 6"/>
    <w:basedOn w:val="835"/>
    <w:uiPriority w:val="99"/>
    <w:qFormat/>
    <w:tblPr/>
  </w:style>
  <w:style w:type="table" w:styleId="1062" w:customStyle="1">
    <w:name w:val="List Table 7 Colorful - Accent 1"/>
    <w:basedOn w:val="835"/>
    <w:uiPriority w:val="99"/>
    <w:qFormat/>
    <w:tblPr/>
  </w:style>
  <w:style w:type="table" w:styleId="1063" w:customStyle="1">
    <w:name w:val="List Table 7 Colorful - Accent 2"/>
    <w:basedOn w:val="835"/>
    <w:uiPriority w:val="99"/>
    <w:qFormat/>
    <w:tblPr/>
  </w:style>
  <w:style w:type="table" w:styleId="1064" w:customStyle="1">
    <w:name w:val="List Table 7 Colorful - Accent 3"/>
    <w:basedOn w:val="835"/>
    <w:uiPriority w:val="99"/>
    <w:qFormat/>
    <w:tblPr/>
  </w:style>
  <w:style w:type="table" w:styleId="1065" w:customStyle="1">
    <w:name w:val="List Table 7 Colorful - Accent 4"/>
    <w:basedOn w:val="835"/>
    <w:uiPriority w:val="99"/>
    <w:qFormat/>
    <w:tblPr/>
  </w:style>
  <w:style w:type="table" w:styleId="1066" w:customStyle="1">
    <w:name w:val="List Table 7 Colorful - Accent 5"/>
    <w:basedOn w:val="835"/>
    <w:uiPriority w:val="99"/>
    <w:qFormat/>
    <w:tblPr/>
  </w:style>
  <w:style w:type="table" w:styleId="1067" w:customStyle="1">
    <w:name w:val="List Table 7 Colorful - Accent 6"/>
    <w:basedOn w:val="835"/>
    <w:uiPriority w:val="99"/>
    <w:qFormat/>
    <w:tblPr/>
  </w:style>
  <w:style w:type="table" w:styleId="1068" w:customStyle="1">
    <w:name w:val="Lined - Accent"/>
    <w:basedOn w:val="835"/>
    <w:uiPriority w:val="99"/>
    <w:qFormat/>
    <w:rPr>
      <w:color w:val="404040"/>
    </w:rPr>
    <w:tblPr/>
  </w:style>
  <w:style w:type="table" w:styleId="1069" w:customStyle="1">
    <w:name w:val="Lined - Accent 1"/>
    <w:basedOn w:val="835"/>
    <w:uiPriority w:val="99"/>
    <w:qFormat/>
    <w:rPr>
      <w:color w:val="404040"/>
    </w:rPr>
    <w:tblPr/>
  </w:style>
  <w:style w:type="table" w:styleId="1070" w:customStyle="1">
    <w:name w:val="Lined - Accent 2"/>
    <w:basedOn w:val="835"/>
    <w:uiPriority w:val="99"/>
    <w:qFormat/>
    <w:rPr>
      <w:color w:val="404040"/>
    </w:rPr>
    <w:tblPr/>
  </w:style>
  <w:style w:type="table" w:styleId="1071" w:customStyle="1">
    <w:name w:val="Lined - Accent 3"/>
    <w:basedOn w:val="835"/>
    <w:uiPriority w:val="99"/>
    <w:qFormat/>
    <w:rPr>
      <w:color w:val="404040"/>
    </w:rPr>
    <w:tblPr/>
  </w:style>
  <w:style w:type="table" w:styleId="1072" w:customStyle="1">
    <w:name w:val="Lined - Accent 4"/>
    <w:basedOn w:val="835"/>
    <w:uiPriority w:val="99"/>
    <w:qFormat/>
    <w:rPr>
      <w:color w:val="404040"/>
    </w:rPr>
    <w:tblPr/>
  </w:style>
  <w:style w:type="table" w:styleId="1073" w:customStyle="1">
    <w:name w:val="Lined - Accent 5"/>
    <w:basedOn w:val="835"/>
    <w:uiPriority w:val="99"/>
    <w:qFormat/>
    <w:rPr>
      <w:color w:val="404040"/>
    </w:rPr>
    <w:tblPr/>
  </w:style>
  <w:style w:type="table" w:styleId="1074" w:customStyle="1">
    <w:name w:val="Lined - Accent 6"/>
    <w:basedOn w:val="835"/>
    <w:uiPriority w:val="99"/>
    <w:qFormat/>
    <w:rPr>
      <w:color w:val="404040"/>
    </w:rPr>
    <w:tblPr/>
  </w:style>
  <w:style w:type="table" w:styleId="1075" w:customStyle="1">
    <w:name w:val="Bordered &amp; Lined - Accent"/>
    <w:basedOn w:val="835"/>
    <w:uiPriority w:val="99"/>
    <w:qFormat/>
    <w:rPr>
      <w:color w:val="404040"/>
    </w:rPr>
    <w:tblPr/>
  </w:style>
  <w:style w:type="table" w:styleId="1076" w:customStyle="1">
    <w:name w:val="Bordered &amp; Lined - Accent 1"/>
    <w:basedOn w:val="835"/>
    <w:uiPriority w:val="99"/>
    <w:qFormat/>
    <w:rPr>
      <w:color w:val="404040"/>
    </w:rPr>
    <w:tblPr/>
  </w:style>
  <w:style w:type="table" w:styleId="1077" w:customStyle="1">
    <w:name w:val="Bordered &amp; Lined - Accent 2"/>
    <w:basedOn w:val="835"/>
    <w:uiPriority w:val="99"/>
    <w:qFormat/>
    <w:rPr>
      <w:color w:val="404040"/>
    </w:rPr>
    <w:tblPr/>
  </w:style>
  <w:style w:type="table" w:styleId="1078" w:customStyle="1">
    <w:name w:val="Bordered &amp; Lined - Accent 3"/>
    <w:basedOn w:val="835"/>
    <w:uiPriority w:val="99"/>
    <w:qFormat/>
    <w:rPr>
      <w:color w:val="404040"/>
    </w:rPr>
    <w:tblPr/>
  </w:style>
  <w:style w:type="table" w:styleId="1079" w:customStyle="1">
    <w:name w:val="Bordered &amp; Lined - Accent 4"/>
    <w:basedOn w:val="835"/>
    <w:uiPriority w:val="99"/>
    <w:qFormat/>
    <w:rPr>
      <w:color w:val="404040"/>
    </w:rPr>
    <w:tblPr/>
  </w:style>
  <w:style w:type="table" w:styleId="1080" w:customStyle="1">
    <w:name w:val="Bordered &amp; Lined - Accent 5"/>
    <w:basedOn w:val="835"/>
    <w:uiPriority w:val="99"/>
    <w:qFormat/>
    <w:rPr>
      <w:color w:val="404040"/>
    </w:rPr>
    <w:tblPr/>
  </w:style>
  <w:style w:type="table" w:styleId="1081" w:customStyle="1">
    <w:name w:val="Bordered &amp; Lined - Accent 6"/>
    <w:basedOn w:val="835"/>
    <w:uiPriority w:val="99"/>
    <w:qFormat/>
    <w:rPr>
      <w:color w:val="404040"/>
    </w:rPr>
    <w:tblPr/>
  </w:style>
  <w:style w:type="table" w:styleId="1082" w:customStyle="1">
    <w:name w:val="Bordered"/>
    <w:basedOn w:val="835"/>
    <w:uiPriority w:val="99"/>
    <w:qFormat/>
    <w:tblPr/>
  </w:style>
  <w:style w:type="table" w:styleId="1083" w:customStyle="1">
    <w:name w:val="Bordered - Accent 1"/>
    <w:basedOn w:val="835"/>
    <w:uiPriority w:val="99"/>
    <w:qFormat/>
    <w:tblPr/>
  </w:style>
  <w:style w:type="table" w:styleId="1084" w:customStyle="1">
    <w:name w:val="Bordered - Accent 2"/>
    <w:basedOn w:val="835"/>
    <w:uiPriority w:val="99"/>
    <w:qFormat/>
    <w:tblPr/>
  </w:style>
  <w:style w:type="table" w:styleId="1085" w:customStyle="1">
    <w:name w:val="Bordered - Accent 3"/>
    <w:basedOn w:val="835"/>
    <w:uiPriority w:val="99"/>
    <w:qFormat/>
    <w:tblPr/>
  </w:style>
  <w:style w:type="table" w:styleId="1086" w:customStyle="1">
    <w:name w:val="Bordered - Accent 4"/>
    <w:basedOn w:val="835"/>
    <w:uiPriority w:val="99"/>
    <w:qFormat/>
    <w:tblPr/>
  </w:style>
  <w:style w:type="table" w:styleId="1087" w:customStyle="1">
    <w:name w:val="Bordered - Accent 5"/>
    <w:basedOn w:val="835"/>
    <w:uiPriority w:val="99"/>
    <w:qFormat/>
    <w:tblPr/>
  </w:style>
  <w:style w:type="table" w:styleId="1088" w:customStyle="1">
    <w:name w:val="Bordered - Accent 6"/>
    <w:basedOn w:val="835"/>
    <w:uiPriority w:val="99"/>
    <w:qFormat/>
    <w:tblPr/>
  </w:style>
  <w:style w:type="paragraph" w:styleId="1089" w:customStyle="1">
    <w:name w:val="TOC 标题11"/>
    <w:uiPriority w:val="39"/>
    <w:unhideWhenUsed/>
    <w:qFormat/>
    <w:rPr>
      <w:rFonts w:hint="default" w:ascii="Times New Roman" w:hAnsi="Times New Roman" w:eastAsia="宋体" w:cs="Times New Roman"/>
      <w:lang w:val="en-US" w:eastAsia="zh-CN" w:bidi="ar-SA"/>
    </w:rPr>
  </w:style>
  <w:style w:type="paragraph" w:styleId="1090" w:customStyle="1">
    <w:name w:val="Normal_0"/>
    <w:uiPriority w:val="0"/>
    <w:qFormat/>
    <w:rPr>
      <w:rFonts w:hint="default" w:ascii="黑体" w:hAnsi="黑体" w:eastAsia="黑体" w:cs="Times New Roman"/>
      <w:b/>
      <w:sz w:val="32"/>
      <w:szCs w:val="24"/>
      <w:lang w:val="en-US" w:eastAsia="zh-CN" w:bidi="ar-SA"/>
    </w:rPr>
  </w:style>
  <w:style w:type="paragraph" w:styleId="1091" w:customStyle="1">
    <w:name w:val="正文1"/>
    <w:next w:val="826"/>
    <w:uiPriority w:val="0"/>
    <w:qFormat/>
    <w:rPr>
      <w:rFonts w:hint="default" w:ascii="Times New Roman" w:hAnsi="Times New Roman" w:eastAsia="Times New Roman" w:cs="Times New Roman"/>
      <w:sz w:val="24"/>
      <w:szCs w:val="24"/>
      <w:lang w:val="en-US" w:eastAsia="zh-CN" w:bidi="ar-SA"/>
    </w:rPr>
  </w:style>
  <w:style w:type="paragraph" w:styleId="1092" w:customStyle="1">
    <w:name w:val="Normal_0_3"/>
    <w:uiPriority w:val="0"/>
    <w:qFormat/>
    <w:rPr>
      <w:rFonts w:hint="default" w:ascii="黑体" w:hAnsi="黑体" w:eastAsia="黑体" w:cs="黑体"/>
      <w:b/>
      <w:sz w:val="32"/>
      <w:szCs w:val="24"/>
      <w:lang w:val="en-US" w:eastAsia="zh-CN" w:bidi="ar-SA"/>
    </w:rPr>
  </w:style>
  <w:style w:type="paragraph" w:styleId="1093" w:customStyle="1">
    <w:name w:val="正文首行缩进 2_0"/>
    <w:basedOn w:val="1094"/>
    <w:uiPriority w:val="0"/>
    <w:qFormat/>
    <w:pPr>
      <w:ind w:left="200" w:firstLine="200"/>
      <w:spacing w:after="120"/>
    </w:pPr>
    <w:rPr>
      <w:rFonts w:ascii="Times New Roman" w:hAnsi="Times New Roman"/>
      <w:sz w:val="24"/>
      <w:szCs w:val="24"/>
    </w:rPr>
  </w:style>
  <w:style w:type="paragraph" w:styleId="1094" w:customStyle="1">
    <w:name w:val="正文文本缩进_0"/>
    <w:basedOn w:val="1095"/>
    <w:uiPriority w:val="0"/>
    <w:qFormat/>
    <w:pPr>
      <w:ind w:firstLine="225"/>
    </w:pPr>
    <w:rPr>
      <w:rFonts w:ascii="仿宋_GB2312" w:eastAsia="仿宋_GB2312"/>
      <w:sz w:val="32"/>
    </w:rPr>
  </w:style>
  <w:style w:type="paragraph" w:styleId="1095" w:customStyle="1">
    <w:name w:val="正文_2"/>
    <w:next w:val="1094"/>
    <w:uiPriority w:val="0"/>
    <w:qFormat/>
    <w:pPr>
      <w:jc w:val="both"/>
      <w:widowControl w:val="off"/>
    </w:pPr>
    <w:rPr>
      <w:rFonts w:hint="default" w:ascii="Calibri" w:hAnsi="Calibri" w:eastAsia="宋体" w:cs="Times New Roman"/>
      <w:sz w:val="21"/>
      <w:szCs w:val="22"/>
      <w:lang w:val="en-US" w:eastAsia="zh-CN" w:bidi="ar-SA"/>
    </w:rPr>
  </w:style>
  <w:style w:type="paragraph" w:styleId="1096" w:customStyle="1">
    <w:name w:val="Normal_0_2"/>
    <w:next w:val="1097"/>
    <w:uiPriority w:val="0"/>
    <w:qFormat/>
    <w:rPr>
      <w:rFonts w:hint="default" w:ascii="黑体" w:hAnsi="黑体" w:eastAsia="黑体" w:cs="黑体"/>
      <w:b/>
      <w:sz w:val="32"/>
      <w:szCs w:val="24"/>
      <w:lang w:val="en-US" w:eastAsia="zh-CN" w:bidi="ar-SA"/>
    </w:rPr>
  </w:style>
  <w:style w:type="paragraph" w:styleId="1097" w:customStyle="1">
    <w:name w:val="Body Text First Indent_1"/>
    <w:basedOn w:val="825"/>
    <w:uiPriority w:val="99"/>
    <w:unhideWhenUsed/>
    <w:qFormat/>
    <w:pPr>
      <w:ind w:firstLine="420"/>
      <w:spacing w:after="120"/>
    </w:pPr>
    <w:rPr>
      <w:rFonts w:eastAsia="Times New Roman"/>
      <w:sz w:val="20"/>
    </w:rPr>
  </w:style>
  <w:style w:type="paragraph" w:styleId="1098"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99" w:customStyle="1">
    <w:name w:val="Normal_0_1"/>
    <w:next w:val="1100"/>
    <w:uiPriority w:val="0"/>
    <w:qFormat/>
    <w:rPr>
      <w:rFonts w:hint="default" w:ascii="黑体" w:hAnsi="黑体" w:eastAsia="黑体" w:cs="黑体"/>
      <w:b/>
      <w:sz w:val="32"/>
      <w:szCs w:val="24"/>
      <w:lang w:val="en-US" w:eastAsia="zh-CN" w:bidi="ar-SA"/>
    </w:rPr>
  </w:style>
  <w:style w:type="paragraph" w:styleId="1100" w:customStyle="1">
    <w:name w:val="Body Text First Indent_0"/>
    <w:basedOn w:val="1101"/>
    <w:uiPriority w:val="99"/>
    <w:unhideWhenUsed/>
    <w:qFormat/>
    <w:pPr>
      <w:ind w:firstLine="420"/>
      <w:spacing w:after="120"/>
    </w:pPr>
    <w:rPr>
      <w:rFonts w:eastAsia="Times New Roman"/>
    </w:rPr>
  </w:style>
  <w:style w:type="paragraph" w:styleId="1101" w:customStyle="1">
    <w:name w:val="正文3"/>
    <w:next w:val="1102"/>
    <w:uiPriority w:val="0"/>
    <w:qFormat/>
    <w:rPr>
      <w:rFonts w:hint="default" w:ascii="Times New Roman" w:hAnsi="Times New Roman" w:eastAsia="Times New Roman" w:cs="Times New Roman"/>
      <w:sz w:val="24"/>
      <w:szCs w:val="24"/>
      <w:lang w:val="en-US" w:eastAsia="zh-CN" w:bidi="ar-SA"/>
    </w:rPr>
  </w:style>
  <w:style w:type="paragraph" w:styleId="1102" w:customStyle="1">
    <w:name w:val="正文首行缩进3"/>
    <w:basedOn w:val="1091"/>
    <w:uiPriority w:val="99"/>
    <w:unhideWhenUsed/>
    <w:qFormat/>
    <w:pPr>
      <w:ind w:firstLine="420"/>
      <w:spacing w:after="120"/>
    </w:pPr>
    <w:rPr>
      <w:sz w:val="20"/>
    </w:rPr>
  </w:style>
  <w:style w:type="paragraph" w:styleId="1103" w:customStyle="1">
    <w:name w:val="Normal_1_1"/>
    <w:uiPriority w:val="0"/>
    <w:qFormat/>
    <w:rPr>
      <w:rFonts w:hint="default" w:ascii="黑体" w:hAnsi="黑体" w:eastAsia="黑体" w:cs="黑体"/>
      <w:b/>
      <w:sz w:val="32"/>
      <w:szCs w:val="24"/>
      <w:lang w:val="en-US" w:eastAsia="zh-CN" w:bidi="ar-SA"/>
    </w:rPr>
  </w:style>
  <w:style w:type="paragraph" w:styleId="1104" w:customStyle="1">
    <w:name w:val="正文_0_1"/>
    <w:uiPriority w:val="0"/>
    <w:qFormat/>
    <w:pPr>
      <w:jc w:val="both"/>
      <w:widowControl w:val="off"/>
    </w:pPr>
    <w:rPr>
      <w:rFonts w:hint="default" w:ascii="Calibri" w:hAnsi="Calibri" w:eastAsia="宋体" w:cs="Times New Roman"/>
      <w:sz w:val="21"/>
      <w:szCs w:val="22"/>
      <w:lang w:val="en-US" w:eastAsia="zh-CN" w:bidi="ar-SA"/>
    </w:rPr>
  </w:style>
  <w:style w:type="paragraph" w:styleId="1105"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Normal_2_0"/>
    <w:uiPriority w:val="0"/>
    <w:qFormat/>
    <w:rPr>
      <w:rFonts w:hint="default" w:ascii="黑体" w:hAnsi="黑体" w:eastAsia="黑体" w:cs="黑体"/>
      <w:b/>
      <w:sz w:val="32"/>
      <w:szCs w:val="24"/>
      <w:lang w:val="en-US" w:eastAsia="zh-CN" w:bidi="ar-SA"/>
    </w:rPr>
  </w:style>
  <w:style w:type="paragraph" w:styleId="1107" w:customStyle="1">
    <w:name w:val="Normal_3_0"/>
    <w:uiPriority w:val="0"/>
    <w:qFormat/>
    <w:pPr>
      <w:jc w:val="both"/>
      <w:widowControl w:val="off"/>
    </w:pPr>
    <w:rPr>
      <w:rFonts w:hint="default" w:ascii="Calibri" w:hAnsi="Calibri" w:eastAsia="宋体" w:cs="Times New Roman"/>
      <w:sz w:val="21"/>
      <w:szCs w:val="22"/>
      <w:lang w:val="en-US" w:eastAsia="zh-CN" w:bidi="ar-SA"/>
    </w:rPr>
  </w:style>
  <w:style w:type="paragraph" w:styleId="1108" w:customStyle="1">
    <w:name w:val="Normal_4_0"/>
    <w:uiPriority w:val="0"/>
    <w:qFormat/>
    <w:rPr>
      <w:rFonts w:hint="default" w:ascii="黑体" w:hAnsi="黑体" w:eastAsia="黑体" w:cs="黑体"/>
      <w:b/>
      <w:sz w:val="32"/>
      <w:szCs w:val="24"/>
      <w:lang w:val="en-US" w:eastAsia="zh-CN" w:bidi="ar-SA"/>
    </w:rPr>
  </w:style>
  <w:style w:type="paragraph" w:styleId="1109"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110" w:customStyle="1">
    <w:name w:val="Normal_6_0"/>
    <w:uiPriority w:val="0"/>
    <w:qFormat/>
    <w:rPr>
      <w:rFonts w:hint="default" w:ascii="黑体" w:hAnsi="黑体" w:eastAsia="黑体" w:cs="黑体"/>
      <w:b/>
      <w:sz w:val="32"/>
      <w:szCs w:val="24"/>
      <w:lang w:val="en-US" w:eastAsia="zh-CN" w:bidi="ar-SA"/>
    </w:rPr>
  </w:style>
  <w:style w:type="paragraph" w:styleId="1111"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112"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3"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14" w:customStyle="1">
    <w:name w:val="Normal_7_0"/>
    <w:uiPriority w:val="0"/>
    <w:qFormat/>
    <w:rPr>
      <w:rFonts w:hint="default" w:ascii="黑体" w:hAnsi="黑体" w:eastAsia="黑体" w:cs="黑体"/>
      <w:b/>
      <w:sz w:val="32"/>
      <w:szCs w:val="24"/>
      <w:lang w:val="en-US" w:eastAsia="zh-CN" w:bidi="ar-SA"/>
    </w:rPr>
  </w:style>
  <w:style w:type="paragraph" w:styleId="111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1116" w:customStyle="1">
    <w:name w:val="Normal_9_0"/>
    <w:uiPriority w:val="0"/>
    <w:qFormat/>
    <w:rPr>
      <w:rFonts w:hint="default" w:ascii="Times New Roman" w:hAnsi="Times New Roman" w:eastAsia="Times New Roman" w:cs="Times New Roman"/>
      <w:sz w:val="24"/>
      <w:szCs w:val="24"/>
      <w:lang w:val="en-US" w:eastAsia="zh-CN" w:bidi="ar-SA"/>
    </w:rPr>
  </w:style>
  <w:style w:type="paragraph" w:styleId="1117" w:customStyle="1">
    <w:name w:val="Normal_10_0"/>
    <w:uiPriority w:val="0"/>
    <w:qFormat/>
    <w:rPr>
      <w:rFonts w:hint="default" w:ascii="黑体" w:hAnsi="黑体" w:eastAsia="黑体" w:cs="黑体"/>
      <w:b/>
      <w:sz w:val="32"/>
      <w:szCs w:val="24"/>
      <w:lang w:val="en-US" w:eastAsia="zh-CN" w:bidi="ar-SA"/>
    </w:rPr>
  </w:style>
  <w:style w:type="paragraph" w:styleId="1118" w:customStyle="1">
    <w:name w:val="正文_3"/>
    <w:next w:val="1119"/>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正文首行缩进 2_1"/>
    <w:basedOn w:val="1120"/>
    <w:next w:val="1122"/>
    <w:uiPriority w:val="0"/>
    <w:qFormat/>
    <w:pPr>
      <w:ind w:left="200" w:firstLine="200"/>
      <w:spacing w:after="120"/>
    </w:pPr>
    <w:rPr>
      <w:rFonts w:ascii="Times New Roman"/>
      <w:szCs w:val="24"/>
    </w:rPr>
  </w:style>
  <w:style w:type="paragraph" w:styleId="1120" w:customStyle="1">
    <w:name w:val="正文文本缩进_1"/>
    <w:basedOn w:val="1121"/>
    <w:next w:val="1119"/>
    <w:uiPriority w:val="0"/>
    <w:qFormat/>
    <w:pPr>
      <w:ind w:firstLine="225"/>
    </w:pPr>
    <w:rPr>
      <w:rFonts w:ascii="仿宋_GB2312" w:eastAsia="仿宋_GB2312"/>
      <w:sz w:val="32"/>
    </w:rPr>
  </w:style>
  <w:style w:type="paragraph" w:styleId="1121" w:customStyle="1">
    <w:name w:val="正文_18"/>
    <w:next w:val="1120"/>
    <w:uiPriority w:val="0"/>
    <w:qFormat/>
    <w:pPr>
      <w:jc w:val="both"/>
      <w:widowControl w:val="off"/>
    </w:pPr>
    <w:rPr>
      <w:rFonts w:hint="default" w:ascii="Calibri" w:hAnsi="Calibri" w:eastAsia="宋体" w:cs="Times New Roman"/>
      <w:sz w:val="21"/>
      <w:szCs w:val="22"/>
      <w:lang w:val="en-US" w:eastAsia="zh-CN" w:bidi="ar-SA"/>
    </w:rPr>
  </w:style>
  <w:style w:type="paragraph" w:styleId="1122" w:customStyle="1">
    <w:name w:val="xl53_0"/>
    <w:next w:val="1118"/>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hint="default" w:ascii="宋体" w:hAnsi="宋体" w:eastAsia="宋体" w:cs="Times New Roman"/>
      <w:b/>
      <w:bCs/>
      <w:lang w:val="en-US" w:eastAsia="zh-CN" w:bidi="ar-SA"/>
    </w:rPr>
  </w:style>
  <w:style w:type="paragraph" w:styleId="1123" w:customStyle="1">
    <w:name w:val="正文_4_0"/>
    <w:uiPriority w:val="0"/>
    <w:qFormat/>
    <w:pPr>
      <w:jc w:val="both"/>
      <w:widowControl w:val="off"/>
    </w:pPr>
    <w:rPr>
      <w:rFonts w:hint="default" w:ascii="Calibri" w:hAnsi="Calibri" w:eastAsia="宋体" w:cs="Times New Roman"/>
      <w:sz w:val="21"/>
      <w:szCs w:val="22"/>
      <w:lang w:val="en-US" w:eastAsia="zh-CN" w:bidi="ar-SA"/>
    </w:rPr>
  </w:style>
  <w:style w:type="paragraph" w:styleId="1124" w:customStyle="1">
    <w:name w:val="Normal_11_0"/>
    <w:uiPriority w:val="0"/>
    <w:qFormat/>
    <w:rPr>
      <w:rFonts w:hint="default" w:ascii="黑体" w:hAnsi="黑体" w:eastAsia="黑体" w:cs="黑体"/>
      <w:b/>
      <w:sz w:val="32"/>
      <w:szCs w:val="24"/>
      <w:lang w:val="en-US" w:eastAsia="zh-CN" w:bidi="ar-SA"/>
    </w:rPr>
  </w:style>
  <w:style w:type="paragraph" w:styleId="1125"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126"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127"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12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129" w:customStyle="1">
    <w:name w:val="列出段落_2"/>
    <w:basedOn w:val="1127"/>
    <w:uiPriority w:val="34"/>
    <w:qFormat/>
    <w:pPr>
      <w:ind w:firstLine="420"/>
    </w:pPr>
  </w:style>
  <w:style w:type="paragraph" w:styleId="1130" w:customStyle="1">
    <w:name w:val="Normal_13_0"/>
    <w:uiPriority w:val="0"/>
    <w:qFormat/>
    <w:rPr>
      <w:rFonts w:hint="default" w:ascii="黑体" w:hAnsi="黑体" w:eastAsia="黑体" w:cs="黑体"/>
      <w:b/>
      <w:sz w:val="32"/>
      <w:szCs w:val="24"/>
      <w:lang w:val="en-US" w:eastAsia="zh-CN" w:bidi="ar-SA"/>
    </w:rPr>
  </w:style>
  <w:style w:type="paragraph" w:styleId="1131"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132" w:customStyle="1">
    <w:name w:val="纯文本_0_0"/>
    <w:basedOn w:val="1131"/>
    <w:uiPriority w:val="0"/>
    <w:unhideWhenUsed/>
    <w:qFormat/>
    <w:rPr>
      <w:rFonts w:ascii="宋体" w:hAnsi="Courier New"/>
      <w:szCs w:val="21"/>
    </w:rPr>
  </w:style>
  <w:style w:type="paragraph" w:styleId="1133"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1134" w:customStyle="1">
    <w:name w:val="Normal_14_0"/>
    <w:uiPriority w:val="0"/>
    <w:qFormat/>
    <w:rPr>
      <w:rFonts w:hint="default" w:ascii="黑体" w:hAnsi="黑体" w:eastAsia="黑体" w:cs="黑体"/>
      <w:b/>
      <w:sz w:val="32"/>
      <w:szCs w:val="24"/>
      <w:lang w:val="en-US" w:eastAsia="zh-CN" w:bidi="ar-SA"/>
    </w:rPr>
  </w:style>
  <w:style w:type="paragraph" w:styleId="1135"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1136" w:customStyle="1">
    <w:name w:val="Normal_15_0"/>
    <w:uiPriority w:val="0"/>
    <w:qFormat/>
    <w:rPr>
      <w:rFonts w:hint="default" w:ascii="黑体" w:hAnsi="黑体" w:eastAsia="黑体" w:cs="黑体"/>
      <w:b/>
      <w:sz w:val="32"/>
      <w:szCs w:val="24"/>
      <w:lang w:val="en-US" w:eastAsia="zh-CN" w:bidi="ar-SA"/>
    </w:rPr>
  </w:style>
  <w:style w:type="paragraph" w:styleId="1137"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1138"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9" w:customStyle="1">
    <w:name w:val="Normal_16_0"/>
    <w:uiPriority w:val="0"/>
    <w:qFormat/>
    <w:rPr>
      <w:rFonts w:hint="default" w:ascii="黑体" w:hAnsi="黑体" w:eastAsia="黑体" w:cs="黑体"/>
      <w:b/>
      <w:sz w:val="32"/>
      <w:szCs w:val="24"/>
      <w:lang w:val="en-US" w:eastAsia="zh-CN" w:bidi="ar-SA"/>
    </w:rPr>
  </w:style>
  <w:style w:type="paragraph" w:styleId="1140"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Normal_17_0"/>
    <w:uiPriority w:val="0"/>
    <w:qFormat/>
    <w:rPr>
      <w:rFonts w:hint="default" w:ascii="黑体" w:hAnsi="黑体" w:eastAsia="黑体" w:cs="黑体"/>
      <w:b/>
      <w:sz w:val="32"/>
      <w:szCs w:val="24"/>
      <w:lang w:val="en-US" w:eastAsia="zh-CN" w:bidi="ar-SA"/>
    </w:rPr>
  </w:style>
  <w:style w:type="paragraph" w:styleId="1142" w:customStyle="1">
    <w:name w:val="正文_1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3" w:customStyle="1">
    <w:name w:val="Normal_18_0"/>
    <w:uiPriority w:val="0"/>
    <w:qFormat/>
    <w:rPr>
      <w:rFonts w:hint="default" w:ascii="黑体" w:hAnsi="黑体" w:eastAsia="黑体" w:cs="黑体"/>
      <w:b/>
      <w:sz w:val="32"/>
      <w:szCs w:val="24"/>
      <w:lang w:val="en-US" w:eastAsia="zh-CN" w:bidi="ar-SA"/>
    </w:rPr>
  </w:style>
  <w:style w:type="paragraph" w:styleId="1144" w:customStyle="1">
    <w:name w:val="正文_12_0"/>
    <w:uiPriority w:val="0"/>
    <w:qFormat/>
    <w:pPr>
      <w:jc w:val="both"/>
      <w:widowControl w:val="off"/>
    </w:pPr>
    <w:rPr>
      <w:rFonts w:hint="default" w:ascii="Calibri" w:hAnsi="Calibri" w:eastAsia="宋体" w:cs="Times New Roman"/>
      <w:sz w:val="21"/>
      <w:szCs w:val="22"/>
      <w:lang w:val="en-US" w:eastAsia="zh-CN" w:bidi="ar-SA"/>
    </w:rPr>
  </w:style>
  <w:style w:type="paragraph" w:styleId="1145" w:customStyle="1">
    <w:name w:val="正文_9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Normal_14_0_0"/>
    <w:uiPriority w:val="0"/>
    <w:qFormat/>
    <w:rPr>
      <w:rFonts w:hint="default" w:ascii="黑体" w:hAnsi="黑体" w:eastAsia="黑体" w:cs="Times New Roman"/>
      <w:b/>
      <w:sz w:val="32"/>
      <w:szCs w:val="24"/>
      <w:lang w:val="en-US" w:eastAsia="zh-CN" w:bidi="ar-SA"/>
    </w:rPr>
  </w:style>
  <w:style w:type="paragraph" w:styleId="1147"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8"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9" w:customStyle="1">
    <w:name w:val="正文_13_0"/>
    <w:uiPriority w:val="0"/>
    <w:qFormat/>
    <w:pPr>
      <w:jc w:val="both"/>
      <w:widowControl w:val="off"/>
    </w:pPr>
    <w:rPr>
      <w:rFonts w:hint="default" w:ascii="Calibri" w:hAnsi="Calibri" w:eastAsia="宋体" w:cs="Times New Roman"/>
      <w:sz w:val="21"/>
      <w:szCs w:val="22"/>
      <w:lang w:val="en-US" w:eastAsia="zh-CN" w:bidi="ar-SA"/>
    </w:rPr>
  </w:style>
  <w:style w:type="paragraph" w:styleId="1150"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15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3" w:customStyle="1">
    <w:name w:val="Normal Indent_0"/>
    <w:basedOn w:val="912"/>
    <w:uiPriority w:val="0"/>
    <w:qFormat/>
    <w:pPr>
      <w:ind w:firstLine="420"/>
    </w:pPr>
    <w:rPr>
      <w:rFonts w:ascii="宋体" w:eastAsia="Times New Roman"/>
      <w:color w:val="000000"/>
      <w:sz w:val="24"/>
      <w:szCs w:val="20"/>
    </w:rPr>
  </w:style>
  <w:style w:type="paragraph" w:styleId="1154" w:customStyle="1">
    <w:name w:val="Heading 3_0"/>
    <w:basedOn w:val="912"/>
    <w:next w:val="912"/>
    <w:uiPriority w:val="0"/>
    <w:qFormat/>
    <w:pPr>
      <w:keepLines/>
      <w:keepNext/>
      <w:spacing w:before="260" w:after="260" w:line="413" w:lineRule="auto"/>
      <w:outlineLvl w:val="2"/>
    </w:pPr>
    <w:rPr>
      <w:rFonts w:ascii="Times New Roman" w:hAnsi="Times New Roman" w:eastAsia="Times New Roman"/>
      <w:szCs w:val="20"/>
    </w:rPr>
  </w:style>
  <w:style w:type="paragraph" w:styleId="1155"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156" w:customStyle="1">
    <w:name w:val="正文2"/>
    <w:basedOn w:val="780"/>
    <w:uiPriority w:val="0"/>
    <w:qFormat/>
    <w:pPr>
      <w:ind w:firstLine="510"/>
      <w:spacing w:before="156" w:line="360" w:lineRule="auto"/>
    </w:pPr>
    <w:rPr>
      <w:sz w:val="24"/>
      <w:szCs w:val="20"/>
    </w:rPr>
  </w:style>
  <w:style w:type="paragraph" w:styleId="1157"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158" w:customStyle="1">
    <w:name w:val="正文_0_2_0"/>
    <w:uiPriority w:val="0"/>
    <w:qFormat/>
    <w:pPr>
      <w:jc w:val="both"/>
      <w:widowControl w:val="off"/>
    </w:pPr>
    <w:rPr>
      <w:rFonts w:hint="default" w:ascii="Times New Roman" w:hAnsi="Times New Roman" w:eastAsia="宋体" w:cs="Times New Roman"/>
      <w:szCs w:val="24"/>
      <w:lang w:val="en-US" w:eastAsia="zh-CN" w:bidi="ar-SA"/>
    </w:rPr>
  </w:style>
  <w:style w:type="paragraph" w:styleId="1159" w:customStyle="1">
    <w:name w:val="Normal_19_1_0"/>
    <w:next w:val="1160"/>
    <w:uiPriority w:val="0"/>
    <w:qFormat/>
    <w:pPr>
      <w:jc w:val="both"/>
      <w:widowControl w:val="off"/>
    </w:pPr>
    <w:rPr>
      <w:rFonts w:hint="default" w:ascii="Calibri" w:hAnsi="Calibri" w:eastAsia="宋体" w:cs="Times New Roman"/>
      <w:szCs w:val="24"/>
      <w:lang w:val="en-US" w:eastAsia="zh-CN" w:bidi="ar-SA"/>
    </w:rPr>
  </w:style>
  <w:style w:type="paragraph" w:styleId="1160" w:customStyle="1">
    <w:name w:val="正文_16_0"/>
    <w:basedOn w:val="1121"/>
    <w:next w:val="1119"/>
    <w:uiPriority w:val="0"/>
    <w:qFormat/>
    <w:rPr>
      <w:rFonts w:ascii="Times New Roman" w:hAnsi="Times New Roman"/>
    </w:rPr>
  </w:style>
  <w:style w:type="paragraph" w:styleId="1161" w:customStyle="1">
    <w:name w:val="Normal_19_0"/>
    <w:basedOn w:val="823"/>
    <w:next w:val="1162"/>
    <w:uiPriority w:val="0"/>
    <w:qFormat/>
    <w:rPr>
      <w:szCs w:val="24"/>
    </w:rPr>
  </w:style>
  <w:style w:type="paragraph" w:styleId="1162" w:customStyle="1">
    <w:name w:val="Body Text First Indent_1_0"/>
    <w:basedOn w:val="1161"/>
    <w:uiPriority w:val="0"/>
    <w:qFormat/>
    <w:pPr>
      <w:ind w:firstLine="100"/>
      <w:spacing w:after="120"/>
    </w:pPr>
  </w:style>
  <w:style w:type="paragraph" w:styleId="1163" w:customStyle="1">
    <w:name w:val="Body Text_0"/>
    <w:basedOn w:val="1161"/>
    <w:uiPriority w:val="0"/>
    <w:qFormat/>
    <w:pPr>
      <w:spacing w:line="60" w:lineRule="auto"/>
    </w:pPr>
    <w:rPr>
      <w:rFonts w:ascii="仿宋_GB2312" w:eastAsia="仿宋_GB2312"/>
      <w:sz w:val="32"/>
    </w:rPr>
  </w:style>
  <w:style w:type="paragraph" w:styleId="1164" w:customStyle="1">
    <w:name w:val="Normal_19_1"/>
    <w:next w:val="912"/>
    <w:uiPriority w:val="0"/>
    <w:qFormat/>
    <w:pPr>
      <w:jc w:val="both"/>
      <w:widowControl w:val="off"/>
    </w:pPr>
    <w:rPr>
      <w:rFonts w:hint="default" w:ascii="Calibri" w:hAnsi="Calibri" w:eastAsia="宋体" w:cs="Times New Roman"/>
      <w:szCs w:val="24"/>
      <w:lang w:val="en-US" w:eastAsia="zh-CN" w:bidi="ar-SA"/>
    </w:rPr>
  </w:style>
  <w:style w:type="paragraph" w:styleId="1165" w:customStyle="1">
    <w:name w:val="正文_6_0_0"/>
    <w:uiPriority w:val="0"/>
    <w:qFormat/>
    <w:pPr>
      <w:jc w:val="both"/>
      <w:widowControl w:val="off"/>
    </w:pPr>
    <w:rPr>
      <w:rFonts w:hint="default" w:ascii="Calibri" w:hAnsi="Calibri" w:eastAsia="宋体" w:cs="Times New Roman"/>
      <w:lang w:val="en-US" w:eastAsia="zh-CN" w:bidi="ar-SA"/>
    </w:rPr>
  </w:style>
  <w:style w:type="paragraph" w:styleId="1166" w:customStyle="1">
    <w:name w:val="正文_7_1"/>
    <w:uiPriority w:val="0"/>
    <w:qFormat/>
    <w:pPr>
      <w:jc w:val="both"/>
      <w:widowControl w:val="off"/>
    </w:pPr>
    <w:rPr>
      <w:rFonts w:hint="default" w:ascii="Calibri" w:hAnsi="Calibri" w:eastAsia="宋体" w:cs="Times New Roman"/>
      <w:lang w:val="en-US" w:eastAsia="zh-CN" w:bidi="ar-SA"/>
    </w:rPr>
  </w:style>
  <w:style w:type="paragraph" w:styleId="1167" w:customStyle="1">
    <w:name w:val="正文1_1"/>
    <w:basedOn w:val="1115"/>
    <w:uiPriority w:val="0"/>
    <w:qFormat/>
    <w:pPr>
      <w:jc w:val="both"/>
      <w:widowControl w:val="off"/>
    </w:pPr>
    <w:rPr>
      <w:sz w:val="20"/>
      <w:szCs w:val="20"/>
    </w:rPr>
  </w:style>
  <w:style w:type="paragraph" w:styleId="1168" w:customStyle="1">
    <w:name w:val="Normal_8_0_0"/>
    <w:uiPriority w:val="0"/>
    <w:qFormat/>
    <w:rPr>
      <w:rFonts w:hint="default" w:ascii="Times New Roman" w:hAnsi="Times New Roman" w:eastAsia="Times New Roman" w:cs="Times New Roman"/>
      <w:sz w:val="24"/>
      <w:szCs w:val="24"/>
      <w:lang w:val="en-US" w:eastAsia="zh-CN" w:bidi="ar-SA"/>
    </w:rPr>
  </w:style>
  <w:style w:type="paragraph" w:styleId="1169" w:customStyle="1">
    <w:name w:val="Normal_8_0_0_0"/>
    <w:uiPriority w:val="0"/>
    <w:qFormat/>
    <w:pPr>
      <w:jc w:val="both"/>
      <w:widowControl w:val="off"/>
    </w:pPr>
    <w:rPr>
      <w:rFonts w:hint="default" w:ascii="Calibri" w:hAnsi="Calibri" w:eastAsia="宋体" w:cs="Times New Roman"/>
      <w:lang w:val="en-US" w:eastAsia="zh-CN" w:bidi="ar-SA"/>
    </w:rPr>
  </w:style>
  <w:style w:type="paragraph" w:styleId="1170" w:customStyle="1">
    <w:name w:val="Normal_16_1"/>
    <w:uiPriority w:val="0"/>
    <w:qFormat/>
    <w:rPr>
      <w:rFonts w:hint="default" w:ascii="黑体" w:hAnsi="黑体" w:eastAsia="黑体" w:cs="Times New Roman"/>
      <w:b/>
      <w:sz w:val="32"/>
      <w:szCs w:val="24"/>
      <w:lang w:val="en-US" w:eastAsia="zh-CN" w:bidi="ar-SA"/>
    </w:rPr>
  </w:style>
  <w:style w:type="paragraph" w:styleId="1171" w:customStyle="1">
    <w:name w:val="Normal_19_0_1"/>
    <w:uiPriority w:val="0"/>
    <w:qFormat/>
    <w:rPr>
      <w:rFonts w:hint="default" w:ascii="Tahoma" w:hAnsi="Tahoma" w:eastAsia="微软雅黑" w:cs="Times New Roman"/>
      <w:lang w:val="en-US" w:eastAsia="zh-CN" w:bidi="ar-SA"/>
    </w:rPr>
  </w:style>
  <w:style w:type="paragraph" w:styleId="1172" w:customStyle="1">
    <w:name w:val="Normal_16_0_0"/>
    <w:uiPriority w:val="0"/>
    <w:qFormat/>
    <w:pPr>
      <w:jc w:val="both"/>
      <w:widowControl w:val="off"/>
    </w:pPr>
    <w:rPr>
      <w:rFonts w:hint="default" w:ascii="Calibri" w:hAnsi="Calibri" w:eastAsia="宋体" w:cs="Times New Roman"/>
      <w:lang w:val="en-US" w:eastAsia="zh-CN" w:bidi="ar-SA"/>
    </w:rPr>
  </w:style>
  <w:style w:type="paragraph" w:styleId="1173" w:customStyle="1">
    <w:name w:val="Normal_22_0"/>
    <w:uiPriority w:val="0"/>
    <w:qFormat/>
    <w:pPr>
      <w:jc w:val="both"/>
      <w:widowControl w:val="off"/>
    </w:pPr>
    <w:rPr>
      <w:rFonts w:hint="default" w:ascii="Calibri" w:hAnsi="Calibri" w:eastAsia="宋体" w:cs="Times New Roman"/>
      <w:szCs w:val="24"/>
      <w:lang w:val="en-US" w:eastAsia="zh-CN" w:bidi="ar-SA"/>
    </w:rPr>
  </w:style>
  <w:style w:type="paragraph" w:styleId="1174" w:customStyle="1">
    <w:name w:val="Normal_17_0_0"/>
    <w:uiPriority w:val="0"/>
    <w:qFormat/>
    <w:rPr>
      <w:rFonts w:hint="default" w:ascii="黑体" w:hAnsi="黑体" w:eastAsia="黑体" w:cs="Times New Roman"/>
      <w:b/>
      <w:sz w:val="32"/>
      <w:szCs w:val="24"/>
      <w:lang w:val="en-US" w:eastAsia="zh-CN" w:bidi="ar-SA"/>
    </w:rPr>
  </w:style>
  <w:style w:type="paragraph" w:styleId="1175" w:customStyle="1">
    <w:name w:val="Normal_19_0_1_0"/>
    <w:uiPriority w:val="0"/>
    <w:qFormat/>
    <w:rPr>
      <w:rFonts w:hint="default" w:ascii="Tahoma" w:hAnsi="Tahoma" w:eastAsia="微软雅黑" w:cs="Times New Roman"/>
      <w:lang w:val="en-US" w:eastAsia="zh-CN" w:bidi="ar-SA"/>
    </w:rPr>
  </w:style>
  <w:style w:type="paragraph" w:styleId="1176" w:customStyle="1">
    <w:name w:val="Normal_19_3"/>
    <w:next w:val="1177"/>
    <w:uiPriority w:val="0"/>
    <w:qFormat/>
    <w:pPr>
      <w:jc w:val="both"/>
      <w:widowControl w:val="off"/>
    </w:pPr>
    <w:rPr>
      <w:rFonts w:hint="default" w:ascii="Calibri" w:hAnsi="Calibri" w:eastAsia="Times New Roman" w:cs="Times New Roman"/>
      <w:szCs w:val="24"/>
      <w:lang w:val="en-US" w:eastAsia="zh-CN" w:bidi="ar-SA"/>
    </w:rPr>
  </w:style>
  <w:style w:type="paragraph" w:styleId="1177" w:customStyle="1">
    <w:name w:val="正文_17_0"/>
    <w:uiPriority w:val="0"/>
    <w:qFormat/>
    <w:pPr>
      <w:jc w:val="both"/>
      <w:widowControl w:val="off"/>
    </w:pPr>
    <w:rPr>
      <w:rFonts w:hint="default" w:ascii="Calibri" w:hAnsi="Calibri" w:eastAsia="宋体" w:cs="Times New Roman"/>
      <w:sz w:val="21"/>
      <w:szCs w:val="22"/>
      <w:lang w:val="en-US" w:eastAsia="zh-CN" w:bidi="ar-SA"/>
    </w:rPr>
  </w:style>
  <w:style w:type="paragraph" w:styleId="1178" w:customStyle="1">
    <w:name w:val="Normal_22_0_0"/>
    <w:uiPriority w:val="0"/>
    <w:qFormat/>
    <w:pPr>
      <w:jc w:val="both"/>
      <w:widowControl w:val="off"/>
    </w:pPr>
    <w:rPr>
      <w:rFonts w:hint="default" w:ascii="Calibri" w:hAnsi="Calibri" w:eastAsia="宋体" w:cs="Times New Roman"/>
      <w:szCs w:val="24"/>
      <w:lang w:val="en-US" w:eastAsia="zh-CN" w:bidi="ar-SA"/>
    </w:rPr>
  </w:style>
  <w:style w:type="character" w:styleId="1179" w:customStyle="1">
    <w:name w:val="custom-tag-placeholder-class"/>
    <w:link w:val="780"/>
    <w:uiPriority w:val="0"/>
    <w:qFormat/>
  </w:style>
  <w:style w:type="paragraph" w:styleId="1180" w:customStyle="1">
    <w:name w:val="Normal_19_0_0"/>
    <w:basedOn w:val="912"/>
    <w:next w:val="1181"/>
    <w:uiPriority w:val="0"/>
    <w:qFormat/>
    <w:rPr>
      <w:rFonts w:ascii="Calibri" w:hAnsi="Calibri" w:eastAsia="Times New Roman"/>
      <w:sz w:val="24"/>
    </w:rPr>
  </w:style>
  <w:style w:type="paragraph" w:styleId="1181" w:customStyle="1">
    <w:name w:val="Body Text First Indent_1_0_0"/>
    <w:basedOn w:val="1180"/>
    <w:uiPriority w:val="0"/>
    <w:qFormat/>
    <w:pPr>
      <w:ind w:firstLine="100"/>
      <w:spacing w:after="120"/>
    </w:pPr>
    <w:rPr>
      <w:rFonts w:eastAsia="Times New Roman"/>
    </w:rPr>
  </w:style>
  <w:style w:type="paragraph" w:styleId="1182" w:customStyle="1">
    <w:name w:val="正文首行缩进1"/>
    <w:basedOn w:val="1183"/>
    <w:uiPriority w:val="0"/>
    <w:qFormat/>
    <w:pPr>
      <w:ind w:firstLine="100"/>
      <w:spacing w:after="120" w:line="240" w:lineRule="auto"/>
    </w:pPr>
    <w:rPr>
      <w:rFonts w:ascii="Times New Roman" w:hAnsi="Times New Roman" w:eastAsia="宋体"/>
      <w:sz w:val="21"/>
    </w:rPr>
  </w:style>
  <w:style w:type="paragraph" w:styleId="1183" w:customStyle="1">
    <w:name w:val="正文文本1"/>
    <w:basedOn w:val="780"/>
    <w:uiPriority w:val="0"/>
    <w:qFormat/>
    <w:pPr>
      <w:spacing w:line="60" w:lineRule="auto"/>
    </w:pPr>
    <w:rPr>
      <w:rFonts w:ascii="仿宋_GB2312" w:eastAsia="仿宋_GB2312"/>
      <w:sz w:val="32"/>
    </w:rPr>
  </w:style>
  <w:style w:type="paragraph" w:styleId="1184"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185" w:customStyle="1">
    <w:name w:val="List Paragraph_0"/>
    <w:basedOn w:val="1095"/>
    <w:uiPriority w:val="0"/>
    <w:qFormat/>
    <w:pPr>
      <w:ind w:firstLine="420"/>
    </w:pPr>
  </w:style>
  <w:style w:type="paragraph" w:styleId="1186" w:customStyle="1">
    <w:name w:val="纯文本_1"/>
    <w:basedOn w:val="1184"/>
    <w:uiPriority w:val="0"/>
    <w:qFormat/>
    <w:rPr>
      <w:rFonts w:ascii="宋体" w:hAnsi="Times New Roman"/>
      <w:sz w:val="20"/>
      <w:szCs w:val="21"/>
    </w:rPr>
  </w:style>
  <w:style w:type="paragraph" w:styleId="1187" w:customStyle="1">
    <w:name w:val="正文_16_0_0"/>
    <w:next w:val="957"/>
    <w:uiPriority w:val="0"/>
    <w:qFormat/>
    <w:pPr>
      <w:jc w:val="both"/>
      <w:widowControl w:val="off"/>
    </w:pPr>
    <w:rPr>
      <w:rFonts w:hint="default" w:ascii="Calibri" w:hAnsi="Calibri" w:eastAsia="宋体" w:cs="Times New Roman"/>
      <w:sz w:val="21"/>
      <w:szCs w:val="22"/>
      <w:lang w:val="en-US" w:eastAsia="zh-CN" w:bidi="ar-SA"/>
    </w:rPr>
  </w:style>
  <w:style w:type="paragraph" w:styleId="1188" w:customStyle="1">
    <w:name w:val="正文_11_0"/>
    <w:basedOn w:val="957"/>
    <w:uiPriority w:val="0"/>
    <w:qFormat/>
    <w:rPr>
      <w:rFonts w:ascii="Calibri" w:hAnsi="Calibri"/>
      <w:szCs w:val="20"/>
    </w:rPr>
  </w:style>
  <w:style w:type="paragraph" w:styleId="1189" w:customStyle="1">
    <w:name w:val="Normal_19_0_0_0"/>
    <w:basedOn w:val="823"/>
    <w:uiPriority w:val="0"/>
    <w:qFormat/>
    <w:rPr>
      <w:rFonts w:cs="黑体"/>
      <w:szCs w:val="24"/>
    </w:rPr>
  </w:style>
  <w:style w:type="paragraph" w:styleId="1190" w:customStyle="1">
    <w:name w:val="无间隔1"/>
    <w:basedOn w:val="1101"/>
    <w:uiPriority w:val="0"/>
    <w:qFormat/>
    <w:rPr>
      <w:rFonts w:ascii="Calibri" w:hAnsi="Calibri" w:cs="Calibri"/>
    </w:rPr>
  </w:style>
  <w:style w:type="paragraph" w:styleId="1191" w:customStyle="1">
    <w:name w:val="标题 31"/>
    <w:basedOn w:val="1101"/>
    <w:next w:val="1101"/>
    <w:uiPriority w:val="0"/>
    <w:qFormat/>
    <w:pPr>
      <w:keepLines/>
      <w:keepNext/>
      <w:spacing w:before="260" w:after="260" w:line="413" w:lineRule="auto"/>
      <w:outlineLvl w:val="2"/>
    </w:pPr>
    <w:rPr>
      <w:b/>
      <w:sz w:val="32"/>
      <w:szCs w:val="20"/>
    </w:rPr>
  </w:style>
  <w:style w:type="character" w:styleId="1192" w:customStyle="1">
    <w:name w:val="标题 2 Char_0"/>
    <w:link w:val="1193"/>
    <w:uiPriority w:val="0"/>
    <w:qFormat/>
    <w:rPr>
      <w:rFonts w:ascii="Arial" w:hAnsi="Arial" w:eastAsia="黑体"/>
      <w:b/>
      <w:sz w:val="32"/>
      <w:szCs w:val="22"/>
    </w:rPr>
  </w:style>
  <w:style w:type="paragraph" w:styleId="1193" w:customStyle="1">
    <w:name w:val="标题 21"/>
    <w:basedOn w:val="824"/>
    <w:next w:val="824"/>
    <w:link w:val="1192"/>
    <w:uiPriority w:val="0"/>
    <w:unhideWhenUsed/>
    <w:qFormat/>
    <w:pPr>
      <w:keepLines/>
      <w:keepNext/>
      <w:spacing w:before="260" w:after="260" w:line="413" w:lineRule="auto"/>
      <w:outlineLvl w:val="1"/>
    </w:pPr>
    <w:rPr>
      <w:rFonts w:ascii="Arial" w:hAnsi="Arial"/>
      <w:szCs w:val="22"/>
    </w:rPr>
  </w:style>
  <w:style w:type="paragraph" w:styleId="1194" w:customStyle="1">
    <w:name w:val="Normal_19_1_0_0"/>
    <w:next w:val="1195"/>
    <w:uiPriority w:val="0"/>
    <w:qFormat/>
    <w:pPr>
      <w:jc w:val="both"/>
      <w:widowControl w:val="off"/>
    </w:pPr>
    <w:rPr>
      <w:rFonts w:hint="default" w:ascii="Calibri" w:hAnsi="Calibri" w:eastAsia="宋体" w:cs="Times New Roman"/>
      <w:sz w:val="21"/>
      <w:szCs w:val="24"/>
      <w:lang w:val="en-US" w:eastAsia="zh-CN" w:bidi="ar-SA"/>
    </w:rPr>
  </w:style>
  <w:style w:type="paragraph" w:styleId="1195" w:customStyle="1">
    <w:name w:val="正文_16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6" w:customStyle="1">
    <w:name w:val="正文1_0_0"/>
    <w:basedOn w:val="824"/>
    <w:uiPriority w:val="0"/>
    <w:qFormat/>
    <w:pPr>
      <w:ind w:left="357" w:firstLine="420"/>
      <w:spacing w:line="360" w:lineRule="auto"/>
    </w:pPr>
    <w:rPr>
      <w:rFonts w:eastAsia="Times New Roman" w:cs="Arial"/>
    </w:rPr>
  </w:style>
  <w:style w:type="paragraph" w:styleId="1197" w:customStyle="1">
    <w:name w:val="普通正文"/>
    <w:basedOn w:val="780"/>
    <w:uiPriority w:val="0"/>
    <w:qFormat/>
    <w:pPr>
      <w:ind w:firstLine="480"/>
      <w:jc w:val="left"/>
      <w:spacing w:before="120" w:after="120" w:line="360" w:lineRule="auto"/>
    </w:pPr>
    <w:rPr>
      <w:rFonts w:ascii="Arial" w:hAnsi="Arial"/>
      <w:sz w:val="24"/>
      <w:szCs w:val="24"/>
    </w:rPr>
  </w:style>
  <w:style w:type="paragraph" w:styleId="1198" w:customStyle="1">
    <w:name w:val="正文空2字"/>
    <w:basedOn w:val="1199"/>
    <w:uiPriority w:val="99"/>
    <w:qFormat/>
    <w:pPr>
      <w:ind w:firstLine="640"/>
      <w:spacing w:line="560" w:lineRule="exact"/>
      <w:widowControl w:val="off"/>
    </w:pPr>
    <w:rPr>
      <w:rFonts w:ascii="仿宋_GB2312" w:hAnsi="仿宋_GB2312" w:cs="仿宋_GB2312"/>
      <w:lang w:val="zh-TW"/>
    </w:rPr>
  </w:style>
  <w:style w:type="paragraph" w:styleId="1199" w:customStyle="1">
    <w:name w:val="左对齐正文"/>
    <w:uiPriority w:val="99"/>
    <w:qFormat/>
    <w:rPr>
      <w:rFonts w:hint="default" w:ascii="Calibri" w:hAnsi="Calibri" w:eastAsia="仿宋_GB2312" w:cs="Calibri"/>
      <w:sz w:val="32"/>
      <w:szCs w:val="32"/>
      <w:lang w:val="en-US" w:eastAsia="zh-CN" w:bidi="ar-SA"/>
    </w:rPr>
  </w:style>
  <w:style w:type="paragraph" w:styleId="1200" w:customStyle="1">
    <w:name w:val="普通(网站)1"/>
    <w:basedOn w:val="780"/>
    <w:uiPriority w:val="0"/>
    <w:qFormat/>
    <w:rPr>
      <w:sz w:val="24"/>
    </w:rPr>
  </w:style>
  <w:style w:type="character" w:styleId="1201" w:customStyle="1">
    <w:name w:val="16"/>
    <w:link w:val="780"/>
    <w:uiPriority w:val="0"/>
    <w:qFormat/>
    <w:rPr>
      <w:rFonts w:ascii="Times New Roman" w:hAnsi="Times New Roman"/>
      <w:sz w:val="21"/>
      <w:szCs w:val="21"/>
      <w:lang w:val="en-US" w:eastAsia="zh-CN" w:bidi="ar-SA"/>
    </w:rPr>
  </w:style>
  <w:style w:type="paragraph" w:styleId="1202" w:customStyle="1">
    <w:name w:val="正文文本_0"/>
    <w:basedOn w:val="1095"/>
    <w:next w:val="1203"/>
    <w:uiPriority w:val="0"/>
    <w:qFormat/>
    <w:pPr>
      <w:spacing w:line="60" w:lineRule="auto"/>
    </w:pPr>
    <w:rPr>
      <w:rFonts w:ascii="仿宋_GB2312" w:eastAsia="仿宋_GB2312"/>
      <w:sz w:val="32"/>
    </w:rPr>
  </w:style>
  <w:style w:type="paragraph" w:styleId="1203" w:customStyle="1">
    <w:name w:val="正文缩进_1"/>
    <w:basedOn w:val="1095"/>
    <w:next w:val="1095"/>
    <w:uiPriority w:val="0"/>
    <w:qFormat/>
    <w:pPr>
      <w:ind w:firstLine="420"/>
    </w:pPr>
    <w:rPr>
      <w:rFonts w:ascii="宋体"/>
      <w:color w:val="000000"/>
      <w:sz w:val="24"/>
      <w:szCs w:val="20"/>
    </w:rPr>
  </w:style>
  <w:style w:type="paragraph" w:styleId="1204" w:customStyle="1">
    <w:name w:val="Table Paragraph"/>
    <w:basedOn w:val="912"/>
    <w:uiPriority w:val="1"/>
    <w:qFormat/>
    <w:rPr>
      <w:rFonts w:ascii="宋体" w:hAnsi="宋体" w:cs="宋体"/>
      <w:sz w:val="22"/>
      <w:lang w:val="zh-CN" w:bidi="zh-CN"/>
    </w:rPr>
  </w:style>
  <w:style w:type="paragraph" w:styleId="1205" w:customStyle="1">
    <w:name w:val="Normal_19_2"/>
    <w:basedOn w:val="1206"/>
    <w:uiPriority w:val="0"/>
    <w:qFormat/>
    <w:rPr>
      <w:rFonts w:ascii="Times New Roman" w:hAnsi="Times New Roman"/>
      <w:szCs w:val="21"/>
    </w:rPr>
  </w:style>
  <w:style w:type="paragraph" w:styleId="1206"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207" w:customStyle="1">
    <w:name w:val="正文文本2"/>
    <w:basedOn w:val="955"/>
    <w:uiPriority w:val="0"/>
    <w:qFormat/>
    <w:pPr>
      <w:spacing w:line="60" w:lineRule="auto"/>
    </w:pPr>
    <w:rPr>
      <w:rFonts w:ascii="仿宋_GB2312" w:eastAsia="仿宋_GB2312"/>
      <w:sz w:val="32"/>
      <w:szCs w:val="22"/>
    </w:rPr>
  </w:style>
  <w:style w:type="paragraph" w:styleId="1208" w:customStyle="1">
    <w:name w:val="正文1_0"/>
    <w:basedOn w:val="1184"/>
    <w:uiPriority w:val="0"/>
    <w:qFormat/>
    <w:pPr>
      <w:ind w:left="357" w:firstLine="420"/>
      <w:jc w:val="left"/>
      <w:spacing w:line="360" w:lineRule="auto"/>
      <w:widowControl/>
    </w:pPr>
    <w:rPr>
      <w:rFonts w:cs="Arial"/>
      <w:szCs w:val="20"/>
    </w:rPr>
  </w:style>
  <w:style w:type="paragraph" w:styleId="1209" w:customStyle="1">
    <w:name w:val="Normal_19_2_0"/>
    <w:basedOn w:val="1210"/>
    <w:uiPriority w:val="0"/>
    <w:qFormat/>
    <w:rPr>
      <w:rFonts w:ascii="Times New Roman" w:hAnsi="Times New Roman"/>
      <w:szCs w:val="21"/>
    </w:rPr>
  </w:style>
  <w:style w:type="paragraph" w:styleId="1210" w:customStyle="1">
    <w:name w:val="正文_3_1"/>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缩进1"/>
    <w:basedOn w:val="780"/>
    <w:uiPriority w:val="0"/>
    <w:qFormat/>
    <w:pPr>
      <w:ind w:firstLine="420"/>
      <w:jc w:val="left"/>
    </w:pPr>
    <w:rPr>
      <w:rFonts w:ascii="宋体" w:hAnsi="Calibri" w:eastAsia="宋体" w:cs="Times New Roman"/>
      <w:sz w:val="24"/>
    </w:rPr>
  </w:style>
  <w:style w:type="paragraph" w:styleId="1212" w:customStyle="1">
    <w:name w:val="纯文本1"/>
    <w:basedOn w:val="956"/>
    <w:uiPriority w:val="0"/>
    <w:qFormat/>
    <w:rPr>
      <w:rFonts w:ascii="宋体" w:hAnsi="Courier New" w:eastAsia="宋体" w:cs="Times New Roman"/>
    </w:rPr>
  </w:style>
  <w:style w:type="paragraph" w:styleId="1213" w:customStyle="1">
    <w:name w:val="Normal_21_0"/>
    <w:next w:val="121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4" w:customStyle="1">
    <w:name w:val="Heading 1_0"/>
    <w:basedOn w:val="1213"/>
    <w:next w:val="1213"/>
    <w:uiPriority w:val="0"/>
    <w:qFormat/>
    <w:pPr>
      <w:jc w:val="center"/>
      <w:keepLines/>
      <w:keepNext/>
      <w:spacing w:before="240" w:after="120" w:line="300" w:lineRule="auto"/>
      <w:outlineLvl w:val="0"/>
    </w:pPr>
    <w:rPr>
      <w:rFonts w:ascii="宋体"/>
      <w:b/>
      <w:sz w:val="32"/>
      <w:szCs w:val="20"/>
    </w:rPr>
  </w:style>
  <w:style w:type="paragraph" w:styleId="1215" w:customStyle="1">
    <w:name w:val="正文_12_0_0_0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216" w:customStyle="1">
    <w:name w:val="正文文本 字符"/>
    <w:link w:val="780"/>
    <w:uiPriority w:val="0"/>
    <w:qFormat/>
    <w:rPr>
      <w:rFonts w:ascii="楷体_GB2312" w:hAnsi="Arial" w:eastAsia="楷体_GB2312" w:cs="Times New Roman"/>
      <w:sz w:val="28"/>
      <w:szCs w:val="28"/>
    </w:rPr>
  </w:style>
  <w:style w:type="character" w:styleId="1217" w:customStyle="1">
    <w:name w:val="正文文本缩进 字符"/>
    <w:link w:val="780"/>
    <w:uiPriority w:val="0"/>
    <w:qFormat/>
    <w:rPr>
      <w:rFonts w:ascii="楷体_GB2312" w:hAnsi="Times New Roman" w:eastAsia="楷体_GB2312" w:cs="Times New Roman"/>
      <w:sz w:val="32"/>
      <w:szCs w:val="32"/>
    </w:rPr>
  </w:style>
  <w:style w:type="character" w:styleId="1218" w:customStyle="1">
    <w:name w:val="正文文本 字符1"/>
    <w:link w:val="780"/>
    <w:uiPriority w:val="0"/>
    <w:qFormat/>
    <w:rPr>
      <w:rFonts w:ascii="Calibri" w:hAnsi="Calibri"/>
      <w:sz w:val="28"/>
      <w:szCs w:val="24"/>
    </w:rPr>
  </w:style>
  <w:style w:type="character" w:styleId="1219" w:customStyle="1">
    <w:name w:val="正文文本首行缩进 字符"/>
    <w:link w:val="780"/>
    <w:uiPriority w:val="0"/>
    <w:qFormat/>
    <w:rPr>
      <w:rFonts w:ascii="仿宋_GB2312" w:hAnsi="Calibri" w:eastAsia="仿宋_GB2312"/>
      <w:sz w:val="30"/>
      <w:szCs w:val="30"/>
    </w:rPr>
  </w:style>
  <w:style w:type="paragraph" w:styleId="1220" w:customStyle="1">
    <w:name w:val="索引 41"/>
    <w:basedOn w:val="780"/>
    <w:next w:val="780"/>
    <w:uiPriority w:val="0"/>
    <w:semiHidden/>
    <w:qFormat/>
    <w:pPr>
      <w:ind w:left="1260"/>
    </w:pPr>
    <w:rPr>
      <w:rFonts w:eastAsia="Calibri" w:cs="宋体"/>
      <w:sz w:val="20"/>
      <w:szCs w:val="21"/>
      <w:lang w:val="zh-CN"/>
    </w:rPr>
  </w:style>
  <w:style w:type="character" w:styleId="1221" w:customStyle="1">
    <w:name w:val="font5 Char"/>
    <w:link w:val="780"/>
    <w:uiPriority w:val="0"/>
    <w:qFormat/>
    <w:rPr>
      <w:rFonts w:ascii="宋体" w:hAnsi="宋体" w:eastAsia="宋体"/>
      <w:sz w:val="28"/>
      <w:szCs w:val="28"/>
      <w:lang w:val="en-US" w:eastAsia="zh-CN" w:bidi="ar-SA"/>
    </w:rPr>
  </w:style>
  <w:style w:type="character" w:styleId="1222" w:customStyle="1">
    <w:name w:val="二级目录 Char"/>
    <w:link w:val="1223"/>
    <w:uiPriority w:val="0"/>
    <w:qFormat/>
    <w:rPr>
      <w:b/>
      <w:sz w:val="30"/>
      <w:szCs w:val="28"/>
    </w:rPr>
  </w:style>
  <w:style w:type="paragraph" w:styleId="1223" w:customStyle="1">
    <w:name w:val="二级目录"/>
    <w:next w:val="780"/>
    <w:link w:val="1222"/>
    <w:uiPriority w:val="0"/>
    <w:qFormat/>
    <w:pPr>
      <w:numPr>
        <w:ilvl w:val="0"/>
        <w:numId w:val="1"/>
      </w:numPr>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224" w:customStyle="1">
    <w:name w:val="列出段落 Char"/>
    <w:link w:val="1225"/>
    <w:uiPriority w:val="0"/>
    <w:qFormat/>
    <w:rPr>
      <w:rFonts w:ascii="Calibri" w:hAnsi="Calibri"/>
      <w:sz w:val="24"/>
      <w:szCs w:val="24"/>
      <w:lang w:eastAsia="en-US" w:bidi="en-US"/>
    </w:rPr>
  </w:style>
  <w:style w:type="paragraph" w:styleId="1225" w:customStyle="1">
    <w:name w:val="列出段落1"/>
    <w:basedOn w:val="780"/>
    <w:link w:val="1224"/>
    <w:uiPriority w:val="0"/>
    <w:qFormat/>
    <w:pPr>
      <w:contextualSpacing/>
      <w:ind w:left="720"/>
      <w:jc w:val="left"/>
      <w:widowControl/>
    </w:pPr>
    <w:rPr>
      <w:sz w:val="24"/>
      <w:szCs w:val="24"/>
      <w:lang w:eastAsia="en-US" w:bidi="en-US"/>
    </w:rPr>
  </w:style>
  <w:style w:type="paragraph" w:styleId="1226" w:customStyle="1">
    <w:name w:val="Body Text(ch)"/>
    <w:basedOn w:val="780"/>
    <w:uiPriority w:val="0"/>
    <w:qFormat/>
    <w:pPr>
      <w:spacing w:after="120"/>
    </w:pPr>
    <w:rPr>
      <w:rFonts w:ascii="宋体" w:hAnsi="Arial"/>
      <w:bCs/>
      <w:iCs/>
      <w:szCs w:val="24"/>
    </w:rPr>
  </w:style>
  <w:style w:type="paragraph" w:styleId="1227" w:customStyle="1">
    <w:name w:val="xl2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8" w:customStyle="1">
    <w:name w:val="xl26"/>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29" w:customStyle="1">
    <w:name w:val="Char"/>
    <w:basedOn w:val="780"/>
    <w:uiPriority w:val="0"/>
    <w:qFormat/>
    <w:pPr>
      <w:ind w:firstLine="200"/>
      <w:tabs>
        <w:tab w:val="left" w:pos="360" w:leader="none"/>
      </w:tabs>
    </w:pPr>
    <w:rPr>
      <w:rFonts w:ascii="Times New Roman" w:hAnsi="Times New Roman"/>
      <w:sz w:val="28"/>
      <w:szCs w:val="30"/>
    </w:rPr>
  </w:style>
  <w:style w:type="paragraph" w:styleId="1230" w:customStyle="1">
    <w:name w:val="Char1"/>
    <w:basedOn w:val="849"/>
    <w:uiPriority w:val="0"/>
    <w:qFormat/>
    <w:rPr>
      <w:rFonts w:ascii="Tahoma" w:hAnsi="Tahoma"/>
      <w:sz w:val="24"/>
      <w:szCs w:val="24"/>
    </w:rPr>
  </w:style>
  <w:style w:type="paragraph" w:styleId="1231" w:customStyle="1">
    <w:name w:val="table_lines"/>
    <w:basedOn w:val="780"/>
    <w:uiPriority w:val="0"/>
    <w:qFormat/>
    <w:pPr>
      <w:jc w:val="left"/>
      <w:widowControl/>
    </w:pPr>
    <w:rPr>
      <w:rFonts w:ascii="Times New Roman" w:hAnsi="Times New Roman"/>
      <w:sz w:val="20"/>
      <w:szCs w:val="20"/>
      <w:lang w:val="de-DE" w:eastAsia="de-DE"/>
    </w:rPr>
  </w:style>
  <w:style w:type="paragraph" w:styleId="1232" w:customStyle="1">
    <w:name w:val="附录1"/>
    <w:uiPriority w:val="0"/>
    <w:qFormat/>
    <w:pPr>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1233" w:customStyle="1">
    <w:name w:val="font7"/>
    <w:basedOn w:val="780"/>
    <w:uiPriority w:val="0"/>
    <w:qFormat/>
    <w:pPr>
      <w:jc w:val="left"/>
      <w:spacing w:before="100" w:beforeAutospacing="1" w:after="100" w:afterAutospacing="1"/>
      <w:widowControl/>
    </w:pPr>
    <w:rPr>
      <w:rFonts w:hint="eastAsia" w:ascii="宋体" w:hAnsi="宋体"/>
      <w:sz w:val="18"/>
      <w:szCs w:val="18"/>
    </w:rPr>
  </w:style>
  <w:style w:type="paragraph" w:styleId="1234" w:customStyle="1">
    <w:name w:val="Char Char Char Char"/>
    <w:basedOn w:val="849"/>
    <w:uiPriority w:val="0"/>
    <w:qFormat/>
    <w:pPr>
      <w:spacing w:line="360" w:lineRule="auto"/>
    </w:pPr>
    <w:rPr>
      <w:rFonts w:ascii="Tahoma" w:hAnsi="Tahoma"/>
      <w:sz w:val="24"/>
      <w:szCs w:val="24"/>
    </w:rPr>
  </w:style>
  <w:style w:type="paragraph" w:styleId="1235" w:customStyle="1">
    <w:name w:val="4"/>
    <w:basedOn w:val="780"/>
    <w:next w:val="883"/>
    <w:uiPriority w:val="0"/>
    <w:qFormat/>
    <w:pPr>
      <w:ind w:firstLine="420"/>
      <w:spacing w:line="360" w:lineRule="auto"/>
    </w:pPr>
    <w:rPr>
      <w:rFonts w:ascii="Times New Roman" w:hAnsi="Times New Roman"/>
      <w:color w:val="ff0000"/>
      <w:sz w:val="24"/>
      <w:szCs w:val="24"/>
    </w:rPr>
  </w:style>
  <w:style w:type="paragraph" w:styleId="1236" w:customStyle="1">
    <w:name w:val="普通 (Web)"/>
    <w:basedOn w:val="780"/>
    <w:uiPriority w:val="0"/>
    <w:qFormat/>
    <w:pPr>
      <w:jc w:val="left"/>
      <w:spacing w:before="100" w:beforeAutospacing="1" w:after="100" w:afterAutospacing="1"/>
      <w:widowControl/>
    </w:pPr>
    <w:rPr>
      <w:rFonts w:ascii="宋体" w:hAnsi="宋体"/>
      <w:sz w:val="24"/>
      <w:szCs w:val="24"/>
    </w:rPr>
  </w:style>
  <w:style w:type="paragraph" w:styleId="1237" w:customStyle="1">
    <w:name w:val="Char Char Char Char Char Char Char Char Char Char"/>
    <w:basedOn w:val="780"/>
    <w:uiPriority w:val="0"/>
    <w:qFormat/>
    <w:pPr>
      <w:spacing w:line="360" w:lineRule="auto"/>
    </w:pPr>
    <w:rPr>
      <w:rFonts w:ascii="Times New Roman" w:hAnsi="Times New Roman"/>
      <w:sz w:val="24"/>
      <w:szCs w:val="20"/>
    </w:rPr>
  </w:style>
  <w:style w:type="paragraph" w:styleId="1238" w:customStyle="1">
    <w:name w:val="样式1"/>
    <w:basedOn w:val="780"/>
    <w:uiPriority w:val="0"/>
    <w:qFormat/>
    <w:pPr>
      <w:numPr>
        <w:ilvl w:val="0"/>
        <w:numId w:val="2"/>
      </w:numPr>
      <w:tabs>
        <w:tab w:val="left" w:pos="709" w:leader="none"/>
      </w:tabs>
    </w:pPr>
    <w:rPr>
      <w:rFonts w:ascii="宋体" w:hAnsi="宋体"/>
      <w:szCs w:val="21"/>
    </w:rPr>
  </w:style>
  <w:style w:type="paragraph" w:styleId="1239" w:customStyle="1">
    <w:name w:val="font6"/>
    <w:basedOn w:val="780"/>
    <w:uiPriority w:val="0"/>
    <w:qFormat/>
    <w:pPr>
      <w:jc w:val="left"/>
      <w:spacing w:before="100" w:beforeAutospacing="1" w:after="100" w:afterAutospacing="1"/>
      <w:widowControl/>
    </w:pPr>
    <w:rPr>
      <w:rFonts w:hint="eastAsia" w:ascii="宋体" w:hAnsi="宋体"/>
      <w:sz w:val="28"/>
      <w:szCs w:val="28"/>
      <w:u w:val="single"/>
    </w:rPr>
  </w:style>
  <w:style w:type="paragraph" w:styleId="1240" w:customStyle="1">
    <w:name w:val="xl25"/>
    <w:basedOn w:val="78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41" w:customStyle="1">
    <w:name w:val="图标"/>
    <w:basedOn w:val="780"/>
    <w:next w:val="78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42" w:customStyle="1">
    <w:name w:val="标题3"/>
    <w:basedOn w:val="780"/>
    <w:next w:val="780"/>
    <w:uiPriority w:val="0"/>
    <w:qFormat/>
    <w:pPr>
      <w:ind w:firstLine="624"/>
      <w:spacing w:line="590" w:lineRule="atLeast"/>
    </w:pPr>
    <w:rPr>
      <w:rFonts w:ascii="方正黑体_GBK" w:hAnsi="Times New Roman" w:eastAsia="方正黑体_GBK"/>
      <w:sz w:val="32"/>
      <w:szCs w:val="32"/>
    </w:rPr>
  </w:style>
  <w:style w:type="paragraph" w:styleId="1243" w:customStyle="1">
    <w:name w:val="xl24"/>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44" w:customStyle="1">
    <w:name w:val="xl29"/>
    <w:basedOn w:val="78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45" w:customStyle="1">
    <w:name w:val="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246" w:customStyle="1">
    <w:name w:val="xl28"/>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47" w:customStyle="1">
    <w:name w:val="Char Char Char Char Char Char Char Char1"/>
    <w:basedOn w:val="780"/>
    <w:uiPriority w:val="0"/>
    <w:qFormat/>
    <w:pPr>
      <w:jc w:val="left"/>
      <w:spacing w:after="160" w:line="240" w:lineRule="exact"/>
      <w:widowControl/>
    </w:pPr>
    <w:rPr>
      <w:rFonts w:ascii="Verdana" w:hAnsi="Verdana"/>
      <w:sz w:val="20"/>
      <w:szCs w:val="20"/>
      <w:lang w:eastAsia="en-US"/>
    </w:rPr>
  </w:style>
  <w:style w:type="paragraph" w:styleId="1248" w:customStyle="1">
    <w:name w:val="xl30"/>
    <w:basedOn w:val="780"/>
    <w:uiPriority w:val="0"/>
    <w:qFormat/>
    <w:pPr>
      <w:jc w:val="center"/>
      <w:spacing w:before="100" w:beforeAutospacing="1" w:after="100" w:afterAutospacing="1"/>
      <w:widowControl/>
    </w:pPr>
    <w:rPr>
      <w:rFonts w:ascii="宋体" w:hAnsi="宋体"/>
      <w:b/>
      <w:bCs/>
      <w:sz w:val="36"/>
      <w:szCs w:val="36"/>
    </w:rPr>
  </w:style>
  <w:style w:type="paragraph" w:styleId="1249" w:customStyle="1">
    <w:name w:val="Char Char Char Char1"/>
    <w:basedOn w:val="849"/>
    <w:uiPriority w:val="0"/>
    <w:qFormat/>
    <w:pPr>
      <w:spacing w:line="360" w:lineRule="auto"/>
    </w:pPr>
    <w:rPr>
      <w:rFonts w:ascii="Tahoma" w:hAnsi="Tahoma"/>
      <w:sz w:val="24"/>
      <w:szCs w:val="24"/>
    </w:rPr>
  </w:style>
  <w:style w:type="paragraph" w:styleId="1250" w:customStyle="1">
    <w:name w:val="table_1stline"/>
    <w:basedOn w:val="780"/>
    <w:uiPriority w:val="0"/>
    <w:qFormat/>
    <w:pPr>
      <w:jc w:val="left"/>
      <w:spacing w:before="120"/>
      <w:widowControl/>
    </w:pPr>
    <w:rPr>
      <w:rFonts w:ascii="Times New Roman" w:hAnsi="Times New Roman"/>
      <w:bCs/>
      <w:sz w:val="20"/>
      <w:szCs w:val="20"/>
      <w:lang w:val="de-DE" w:eastAsia="de-DE"/>
    </w:rPr>
  </w:style>
  <w:style w:type="paragraph" w:styleId="1251" w:customStyle="1">
    <w:name w:val="font5"/>
    <w:basedOn w:val="780"/>
    <w:uiPriority w:val="0"/>
    <w:qFormat/>
    <w:pPr>
      <w:jc w:val="left"/>
      <w:spacing w:before="100" w:beforeAutospacing="1" w:after="100" w:afterAutospacing="1"/>
      <w:widowControl/>
    </w:pPr>
    <w:rPr>
      <w:rFonts w:hint="eastAsia" w:ascii="宋体" w:hAnsi="宋体"/>
      <w:sz w:val="28"/>
      <w:szCs w:val="28"/>
    </w:rPr>
  </w:style>
  <w:style w:type="paragraph" w:styleId="1252" w:customStyle="1">
    <w:name w:val="标题1"/>
    <w:basedOn w:val="780"/>
    <w:next w:val="780"/>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53" w:customStyle="1">
    <w:name w:val="修订1"/>
    <w:uiPriority w:val="99"/>
    <w:semiHidden/>
    <w:qFormat/>
    <w:rPr>
      <w:rFonts w:hint="default" w:ascii="Times New Roman" w:hAnsi="Times New Roman" w:eastAsia="宋体" w:cs="Times New Roman"/>
      <w:sz w:val="21"/>
      <w:szCs w:val="21"/>
      <w:lang w:val="en-US" w:eastAsia="zh-CN" w:bidi="ar-SA"/>
    </w:rPr>
  </w:style>
  <w:style w:type="table" w:styleId="1254" w:customStyle="1">
    <w:name w:val="Table Normal"/>
    <w:uiPriority w:val="0"/>
    <w:qFormat/>
    <w:rPr>
      <w:lang w:val="en-US" w:eastAsia="zh-CN" w:bidi="ar-SA"/>
    </w:rPr>
    <w:tblPr/>
  </w:style>
  <w:style w:type="paragraph" w:styleId="1255" w:customStyle="1">
    <w:name w:val="正文文本12"/>
    <w:basedOn w:val="780"/>
    <w:uiPriority w:val="1"/>
    <w:qFormat/>
    <w:pPr>
      <w:ind w:left="120"/>
    </w:pPr>
    <w:rPr>
      <w:rFonts w:ascii="宋体" w:hAnsi="宋体" w:cs="宋体"/>
      <w:szCs w:val="21"/>
      <w:lang w:val="zh-CN" w:bidi="zh-CN"/>
    </w:rPr>
  </w:style>
  <w:style w:type="paragraph" w:styleId="1256" w:customStyle="1">
    <w:name w:val="部分1"/>
    <w:basedOn w:val="780"/>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57" w:customStyle="1">
    <w:name w:val="15"/>
    <w:link w:val="780"/>
    <w:uiPriority w:val="0"/>
    <w:qFormat/>
    <w:rPr>
      <w:rFonts w:ascii="Times New Roman" w:hAnsi="Times New Roman" w:cs="Times New Roman"/>
    </w:rPr>
  </w:style>
  <w:style w:type="paragraph" w:styleId="1258" w:customStyle="1">
    <w:name w:val="正文文本缩进 2_0"/>
    <w:basedOn w:val="1095"/>
    <w:uiPriority w:val="0"/>
    <w:qFormat/>
    <w:pPr>
      <w:ind w:firstLine="720"/>
      <w:jc w:val="left"/>
      <w:spacing w:line="540" w:lineRule="exact"/>
    </w:pPr>
    <w:rPr>
      <w:rFonts w:ascii="仿宋_GB2312" w:hAnsi="仿宋_GB2312" w:cs="宋体"/>
      <w:sz w:val="32"/>
      <w:szCs w:val="32"/>
    </w:rPr>
  </w:style>
  <w:style w:type="character" w:styleId="1259" w:customStyle="1">
    <w:name w:val="10"/>
    <w:link w:val="780"/>
    <w:uiPriority w:val="0"/>
    <w:qFormat/>
    <w:rPr>
      <w:rFonts w:ascii="Times New Roman" w:hAnsi="Times New Roman" w:cs="Times New Roman"/>
    </w:rPr>
  </w:style>
  <w:style w:type="paragraph" w:styleId="1260" w:customStyle="1">
    <w:name w:val="正文_16_1"/>
    <w:basedOn w:val="780"/>
    <w:uiPriority w:val="0"/>
    <w:qFormat/>
    <w:rPr>
      <w:rFonts w:ascii="Times New Roman" w:hAnsi="Times New Roman"/>
      <w:szCs w:val="21"/>
    </w:rPr>
  </w:style>
  <w:style w:type="paragraph" w:styleId="1261" w:customStyle="1">
    <w:name w:val="页脚1"/>
    <w:basedOn w:val="780"/>
    <w:uiPriority w:val="0"/>
    <w:qFormat/>
    <w:pPr>
      <w:jc w:val="left"/>
      <w:tabs>
        <w:tab w:val="center" w:pos="4153" w:leader="none"/>
        <w:tab w:val="right" w:pos="8306" w:leader="none"/>
      </w:tabs>
    </w:pPr>
    <w:rPr>
      <w:sz w:val="18"/>
      <w:szCs w:val="18"/>
    </w:rPr>
  </w:style>
  <w:style w:type="character" w:styleId="1262" w:customStyle="1">
    <w:name w:val="页码1"/>
    <w:link w:val="780"/>
    <w:uiPriority w:val="0"/>
    <w:qFormat/>
  </w:style>
  <w:style w:type="paragraph" w:styleId="1263" w:customStyle="1">
    <w:name w:val="*正文"/>
    <w:basedOn w:val="821"/>
    <w:uiPriority w:val="0"/>
    <w:qFormat/>
    <w:pPr>
      <w:ind w:firstLine="200"/>
    </w:pPr>
    <w:rPr>
      <w:rFonts w:ascii="宋体" w:hAnsi="宋体"/>
      <w:color w:val="000000"/>
      <w:sz w:val="24"/>
      <w:szCs w:val="24"/>
    </w:rPr>
  </w:style>
  <w:style w:type="paragraph" w:styleId="1264" w:customStyle="1">
    <w:name w:val="*正文_0"/>
    <w:basedOn w:val="1265"/>
    <w:uiPriority w:val="0"/>
    <w:qFormat/>
    <w:pPr>
      <w:ind w:firstLine="200"/>
      <w:spacing w:line="360" w:lineRule="auto"/>
    </w:pPr>
    <w:rPr>
      <w:rFonts w:ascii="宋体" w:hAnsi="宋体" w:eastAsia="Arial" w:cs="Arial"/>
      <w:color w:val="000000"/>
      <w:sz w:val="24"/>
    </w:rPr>
  </w:style>
  <w:style w:type="paragraph" w:styleId="1265" w:customStyle="1">
    <w:name w:val="正文缩进_2"/>
    <w:basedOn w:val="1118"/>
    <w:uiPriority w:val="0"/>
    <w:unhideWhenUsed/>
    <w:qFormat/>
    <w:pPr>
      <w:ind w:firstLine="420"/>
      <w:jc w:val="left"/>
      <w:widowControl/>
    </w:pPr>
    <w:rPr>
      <w:rFonts w:ascii="Times New Roman" w:hAnsi="Times New Roman"/>
      <w:sz w:val="20"/>
      <w:szCs w:val="24"/>
    </w:rPr>
  </w:style>
  <w:style w:type="paragraph" w:styleId="1266" w:customStyle="1">
    <w:name w:val="*正文_0_0"/>
    <w:basedOn w:val="1118"/>
    <w:uiPriority w:val="0"/>
    <w:qFormat/>
    <w:pPr>
      <w:ind w:firstLine="200"/>
      <w:jc w:val="left"/>
      <w:spacing w:line="360" w:lineRule="auto"/>
      <w:widowControl/>
    </w:pPr>
    <w:rPr>
      <w:rFonts w:ascii="宋体" w:hAnsi="宋体" w:eastAsia="Arial" w:cs="Arial"/>
      <w:color w:val="000000"/>
      <w:sz w:val="24"/>
      <w:szCs w:val="24"/>
    </w:rPr>
  </w:style>
  <w:style w:type="paragraph" w:styleId="1267" w:customStyle="1">
    <w:name w:val="无间隔1_0_0"/>
    <w:basedOn w:val="1118"/>
    <w:uiPriority w:val="0"/>
    <w:qFormat/>
    <w:rPr>
      <w:rFonts w:ascii="Times New Roman" w:hAnsi="Times New Roman"/>
      <w:szCs w:val="21"/>
    </w:rPr>
  </w:style>
  <w:style w:type="paragraph" w:styleId="1268" w:customStyle="1">
    <w:name w:val="正文_0_2"/>
    <w:uiPriority w:val="0"/>
    <w:qFormat/>
    <w:pPr>
      <w:jc w:val="both"/>
      <w:widowControl w:val="off"/>
    </w:pPr>
    <w:rPr>
      <w:rFonts w:hint="default" w:ascii="Times New Roman" w:hAnsi="Times New Roman" w:eastAsia="宋体" w:cs="Times New Roman"/>
      <w:szCs w:val="24"/>
      <w:lang w:val="en-US" w:eastAsia="zh-CN" w:bidi="ar-SA"/>
    </w:rPr>
  </w:style>
  <w:style w:type="paragraph" w:styleId="1269" w:customStyle="1">
    <w:name w:val="标题 4_0"/>
    <w:basedOn w:val="1270"/>
    <w:next w:val="1270"/>
    <w:uiPriority w:val="9"/>
    <w:unhideWhenUsed/>
    <w:qFormat/>
    <w:pPr>
      <w:keepLines/>
      <w:keepNext/>
      <w:spacing w:before="280" w:after="290" w:line="372" w:lineRule="auto"/>
      <w:outlineLvl w:val="3"/>
    </w:pPr>
    <w:rPr>
      <w:rFonts w:ascii="Arial" w:hAnsi="Arial" w:eastAsia="黑体"/>
      <w:b/>
      <w:sz w:val="28"/>
    </w:rPr>
  </w:style>
  <w:style w:type="paragraph" w:styleId="1270" w:customStyle="1">
    <w:name w:val="正文4"/>
    <w:uiPriority w:val="0"/>
    <w:qFormat/>
    <w:pPr>
      <w:jc w:val="both"/>
      <w:widowControl w:val="off"/>
    </w:pPr>
    <w:rPr>
      <w:rFonts w:hint="default" w:ascii="Calibri" w:hAnsi="Calibri" w:eastAsia="宋体" w:cs="Times New Roman"/>
      <w:lang w:val="en-US" w:eastAsia="zh-CN" w:bidi="ar-SA"/>
    </w:rPr>
  </w:style>
  <w:style w:type="paragraph" w:styleId="1271" w:customStyle="1">
    <w:name w:val="正文_3_0_0"/>
    <w:uiPriority w:val="0"/>
    <w:qFormat/>
    <w:pPr>
      <w:jc w:val="both"/>
      <w:widowControl w:val="off"/>
    </w:pPr>
    <w:rPr>
      <w:rFonts w:hint="default" w:ascii="Times New Roman" w:hAnsi="Times New Roman" w:eastAsia="宋体" w:cs="Times New Roman"/>
      <w:lang w:val="en-US" w:eastAsia="zh-CN" w:bidi="ar-SA"/>
    </w:rPr>
  </w:style>
  <w:style w:type="paragraph" w:styleId="1272" w:customStyle="1">
    <w:name w:val="p17_0_0"/>
    <w:basedOn w:val="1161"/>
    <w:uiPriority w:val="0"/>
    <w:qFormat/>
    <w:pPr>
      <w:jc w:val="left"/>
      <w:spacing w:before="100" w:beforeAutospacing="1" w:after="100" w:afterAutospacing="1"/>
      <w:widowControl/>
    </w:pPr>
    <w:rPr>
      <w:rFonts w:ascii="宋体" w:hAnsi="宋体" w:eastAsia="Times New Roman" w:cs="宋体"/>
      <w:sz w:val="24"/>
      <w:szCs w:val="24"/>
    </w:rPr>
  </w:style>
  <w:style w:type="paragraph" w:styleId="1273" w:customStyle="1">
    <w:name w:val="p17_0"/>
    <w:basedOn w:val="824"/>
    <w:uiPriority w:val="0"/>
    <w:qFormat/>
    <w:pPr>
      <w:jc w:val="left"/>
      <w:spacing w:before="100" w:beforeAutospacing="1" w:after="100" w:afterAutospacing="1"/>
      <w:widowControl/>
    </w:pPr>
    <w:rPr>
      <w:rFonts w:ascii="宋体" w:hAnsi="宋体" w:eastAsia="Times New Roman" w:cs="宋体"/>
      <w:sz w:val="24"/>
      <w:szCs w:val="24"/>
    </w:rPr>
  </w:style>
  <w:style w:type="paragraph" w:styleId="1274" w:customStyle="1">
    <w:name w:val="普通(网站)11"/>
    <w:basedOn w:val="780"/>
    <w:uiPriority w:val="99"/>
    <w:qFormat/>
    <w:rPr>
      <w:sz w:val="24"/>
    </w:rPr>
  </w:style>
  <w:style w:type="paragraph" w:styleId="127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table" w:styleId="1276" w:customStyle="1">
    <w:name w:val="网格型1"/>
    <w:uiPriority w:val="0"/>
    <w:qFormat/>
    <w:pPr>
      <w:jc w:val="both"/>
      <w:widowControl w:val="off"/>
    </w:pPr>
    <w:tblPr/>
  </w:style>
  <w:style w:type="table" w:styleId="1277" w:customStyle="1">
    <w:name w:val="普通表格1"/>
    <w:uiPriority w:val="99"/>
    <w:unhideWhenUsed/>
    <w:qFormat/>
    <w:tblPr/>
  </w:style>
  <w:style w:type="paragraph" w:styleId="1278" w:customStyle="1">
    <w:name w:val="标题 211"/>
    <w:next w:val="1279"/>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279" w:customStyle="1">
    <w:name w:val="正文缩进11"/>
    <w:uiPriority w:val="0"/>
    <w:qFormat/>
    <w:pPr>
      <w:ind w:firstLine="420"/>
      <w:jc w:val="both"/>
      <w:widowControl w:val="off"/>
    </w:pPr>
    <w:rPr>
      <w:rFonts w:hint="default" w:ascii="宋体" w:hAnsi="Calibri" w:eastAsia="宋体" w:cs="Times New Roman"/>
      <w:color w:val="000000"/>
      <w:sz w:val="24"/>
      <w:szCs w:val="20"/>
      <w:lang w:val="en-US" w:eastAsia="zh-CN" w:bidi="ar-SA"/>
    </w:rPr>
  </w:style>
  <w:style w:type="paragraph" w:styleId="1280" w:customStyle="1">
    <w:name w:val="普通(网站)111"/>
    <w:uiPriority w:val="99"/>
    <w:qFormat/>
    <w:pPr>
      <w:jc w:val="left"/>
      <w:spacing w:before="100" w:beforeAutospacing="1" w:after="100" w:afterAutospacing="1"/>
      <w:widowControl/>
    </w:pPr>
    <w:rPr>
      <w:rFonts w:hint="default" w:ascii="宋体" w:hAnsi="宋体" w:eastAsia="宋体" w:cs="宋体"/>
      <w:sz w:val="24"/>
      <w:szCs w:val="24"/>
      <w:lang w:val="en-US" w:eastAsia="zh-CN" w:bidi="ar-SA"/>
    </w:rPr>
  </w:style>
  <w:style w:type="character" w:styleId="1281" w:customStyle="1">
    <w:name w:val="font01"/>
    <w:basedOn w:val="790"/>
    <w:uiPriority w:val="0"/>
    <w:qFormat/>
    <w:rPr>
      <w:rFonts w:hint="eastAsia" w:ascii="等线" w:hAnsi="等线" w:eastAsia="等线" w:cs="等线"/>
      <w:color w:val="000000"/>
      <w:sz w:val="22"/>
      <w:szCs w:val="22"/>
      <w:u w:val="none"/>
    </w:rPr>
  </w:style>
  <w:style w:type="character" w:styleId="1282" w:customStyle="1">
    <w:name w:val="font11"/>
    <w:basedOn w:val="790"/>
    <w:uiPriority w:val="0"/>
    <w:qFormat/>
    <w:rPr>
      <w:rFonts w:hint="eastAsia" w:ascii="等线" w:hAnsi="等线" w:eastAsia="等线" w:cs="等线"/>
      <w:color w:val="ff0000"/>
      <w:sz w:val="22"/>
      <w:szCs w:val="22"/>
      <w:u w:val="none"/>
    </w:rPr>
  </w:style>
  <w:style w:type="numbering" w:styleId="128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韩桃</cp:lastModifiedBy>
  <cp:revision>6</cp:revision>
  <dcterms:created xsi:type="dcterms:W3CDTF">2023-07-23T13:07:00Z</dcterms:created>
  <dcterms:modified xsi:type="dcterms:W3CDTF">2025-11-20T04:46:59Z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0900D971277640F5B8506C7D5150F96F_13</vt:lpwstr>
  </property>
  <property fmtid="{D5CDD505-2E9C-101B-9397-08002B2CF9AE}" pid="4" name="KSOTemplateDocerSaveRecord">
    <vt:lpwstr>eyJoZGlkIjoiYzQ1ZWNmMTQyNmRmNGMzZTUyNGI5MGM2M2YwZWJmNDciLCJ1c2VySWQiOiIzMzE0MDQxOTgifQ==</vt:lpwstr>
  </property>
</Properties>
</file>